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NW_30840 (Nordrhein-Westfalen)</w:t>
      </w:r>
    </w:p>
    <w:p>
      <w:r>
        <w:rPr>
          <w:color w:val="555555"/>
          <w:sz w:val="18"/>
        </w:rPr>
        <w:t xml:space="preserve">Bekanntmachung der Vereinbarung über die Freigabe und Kennzeichnung mit Spielen programmierten Bildträgern nach § 14 Abs. 6 Jugendschutzgesetz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Einzelheiten der Prüfung und Kennzeichnung werden in Grundsätzen der Unterhaltungssoftware Selbstkontrolle und in ergänzenden Ausführungs- und Verfahrensbestimmungen geregelt.</w:t>
      </w:r>
    </w:p>
    <w:p>
      <w:r>
        <w:t xml:space="preserve">(2) Die Grundsätze, die Ausführungs- und Verfahrensbestimmungen sowie sonstige Verfahrensbestimmungen bedürfen, soweit Fragen der Jugendschutzprüfung betroffen sind, der Zustimmung der Länder.</w:t>
      </w:r>
    </w:p>
    <w:p>
      <w:r>
        <w:rPr>
          <w:color w:val="555555"/>
          <w:sz w:val="17"/>
        </w:rPr>
        <w:t xml:space="preserve">Zitiervorschlag: Art 3 NW_30840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https://recht.nulegal.eu/gesetze/NW_30840/3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