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NW_30749 (Nordrhein-Westfalen) — Stiftungsrat</w:t>
      </w:r>
    </w:p>
    <w:p>
      <w:r>
        <w:rPr>
          <w:color w:val="555555"/>
          <w:sz w:val="18"/>
        </w:rPr>
        <w:t xml:space="preserve">Gesetz über die Stiftung „Leibniz-Institut zur Analyse des Biodiversitätswandels“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Stiftungsrat besteht aus bis zu elf Mitgliedern mit Stimmrecht:</w:t>
      </w:r>
    </w:p>
    <w:p>
      <w:r>
        <w:t xml:space="preserve">1. der Vertreterin oder dem Vertreter des für Forschung zuständigen Ministeriums des Landes Nordrhein-Westfalen als Vorsitzende oder Vorsitzender. Der Stiftungsrat kann ein anderes Mitglied aus seiner Mitte als Vorsitzende oder Vorsitzenden wählen. Das Nähere regelt die Satzung,</w:t>
      </w:r>
    </w:p>
    <w:p>
      <w:r>
        <w:t xml:space="preserve">2. der Vertreterin oder dem Vertreter der für Forschung zuständigen Behörde der Freien und Hansestadt Hamburg,</w:t>
      </w:r>
    </w:p>
    <w:p>
      <w:r>
        <w:t xml:space="preserve">3. der Vertreterin oder dem Vertreter des zuständigen Ministeriums des Bundes, wobei diese oder dieser zwei Stimmen hat,</w:t>
      </w:r>
    </w:p>
    <w:p>
      <w:r>
        <w:t xml:space="preserve">4. der Vertreterin oder dem Vertreter der Universität Bonn,</w:t>
      </w:r>
    </w:p>
    <w:p>
      <w:r>
        <w:t xml:space="preserve">5. der Vertreterin oder dem Vertreter der Universität Hamburg und</w:t>
      </w:r>
    </w:p>
    <w:p>
      <w:r>
        <w:t xml:space="preserve">6. bis zu sechs weiteren Personen nach Maßgabe der Satzung.</w:t>
      </w:r>
    </w:p>
    <w:p>
      <w:r>
        <w:t xml:space="preserve">(2) An den Sitzungen des Stiftungsrats nehmen in beratender Funktion teil:</w:t>
      </w:r>
    </w:p>
    <w:p>
      <w:r>
        <w:t xml:space="preserve">1. die Mitglieder der Generaldirektion,</w:t>
      </w:r>
    </w:p>
    <w:p>
      <w:r>
        <w:t xml:space="preserve">2. die oder der Vorsitzende des Wissenschaftlichen Beirats und</w:t>
      </w:r>
    </w:p>
    <w:p>
      <w:r>
        <w:t xml:space="preserve">3. die oder der Personalratsvorsitzende sowie die Gleichstellungsbeauftragte.</w:t>
      </w:r>
    </w:p>
    <w:p>
      <w:r>
        <w:t xml:space="preserve">(3) Die Bestellung der Mitglieder des Stiftungsrats nach Absatz 1 Nummer 6 erfolgt durch das für Forschung zuständige Ministerium des Landes Nordrhein-Westfalen im Einvernehmen mit der für Forschung zuständigen Behörde der Freien und Hansestadt Hamburg und dem zuständigen Ministerium des Bundes.</w:t>
      </w:r>
    </w:p>
    <w:p>
      <w:r>
        <w:t xml:space="preserve">(4) Der Stiftungsrat kann sich eine Geschäftsordnung geben.</w:t>
      </w:r>
    </w:p>
    <w:p>
      <w:r>
        <w:rPr>
          <w:color w:val="555555"/>
          <w:sz w:val="17"/>
        </w:rPr>
        <w:t xml:space="preserve">Zitiervorschlag: § 6 NW_30749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https://recht.nulegal.eu/gesetze/NW_30749/6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