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NW_30749 (Nordrhein-Westfalen) — Organe der Stiftung</w:t>
      </w:r>
    </w:p>
    <w:p>
      <w:r>
        <w:rPr>
          <w:color w:val="555555"/>
          <w:sz w:val="18"/>
        </w:rPr>
        <w:t xml:space="preserve">Gesetz über die Stiftung „Leibniz-Institut zur Analyse des Biodiversitätswandels“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der Stiftung sind</w:t>
      </w:r>
    </w:p>
    <w:p>
      <w:r>
        <w:t xml:space="preserve">1. der Stiftungsrat,</w:t>
      </w:r>
    </w:p>
    <w:p>
      <w:r>
        <w:t xml:space="preserve">2. die Generaldirektion und</w:t>
      </w:r>
    </w:p>
    <w:p>
      <w:r>
        <w:t xml:space="preserve">3. der wissenschaftliche Beirat.</w:t>
      </w:r>
    </w:p>
    <w:p>
      <w:r>
        <w:rPr>
          <w:color w:val="555555"/>
          <w:sz w:val="17"/>
        </w:rPr>
        <w:t xml:space="preserve">Zitiervorschlag: § 5 NW_30749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https://recht.nulegal.eu/gesetze/NW_30749/5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