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NW_30727 (Nordrhein-Westfalen) — Unternehmen unter Einfluss der öffentlichen Hand</w:t>
      </w:r>
    </w:p>
    <w:p>
      <w:r>
        <w:rPr>
          <w:color w:val="555555"/>
          <w:sz w:val="18"/>
        </w:rPr>
        <w:t xml:space="preserve">Mittelstandsförderungsgesetz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Vertreterinnen und Vertreter der öffentlichen Hand in Organen juristischer Personen, die dem beherrschenden Einfluss der öffentlichen Hand unterliegen, wirken im Rahmen ihrer Aufsichts-und Vertretungsrechte und -pflichten darauf hin, dass §§ 18 und 19 bei Vergaben durch diese Unternehmen entsprechend berücksichtigt werden.</w:t>
      </w:r>
    </w:p>
    <w:p>
      <w:r>
        <w:t xml:space="preserve">Teil 5</w:t>
      </w:r>
    </w:p>
    <w:p>
      <w:r>
        <w:t xml:space="preserve">Schlussbestimmung</w:t>
      </w:r>
    </w:p>
    <w:p>
      <w:r>
        <w:rPr>
          <w:color w:val="555555"/>
          <w:sz w:val="17"/>
        </w:rPr>
        <w:t xml:space="preserve">Zitiervorschlag: § 20 NW_30727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https://recht.nulegal.eu/gesetze/NW_30727/20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