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NW_30727 (Nordrhein-Westfalen) — Ziele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Zweck dieses Gesetzes ist es, die Vielfalt und Leistungskraft der mittelständischen Wirtschaft in Nordrhein-Westfalen zu erhalten und zu stärken, deren Entfaltungsmöglichkeiten in der Sozialen Marktwirtschaft zu sichern, zu fairem Wettbewerb beizutragen und die Fähigkeit des Mittelstandes zur Schaffung und Sicherung von Arbeits- und Ausbildungsplätzen zu steigern.</w:t>
      </w:r>
    </w:p>
    <w:p>
      <w:r>
        <w:t xml:space="preserve">(2) Dies soll insbesondere erreicht werden durch</w:t>
      </w:r>
    </w:p>
    <w:p>
      <w:r>
        <w:t xml:space="preserve">1. die Weiterentwicklung mittelstandsfreundlicher Rahmenbedingungen in Gesetzgebung und Verwaltung des Landes,</w:t>
      </w:r>
    </w:p>
    <w:p>
      <w:r>
        <w:t xml:space="preserve">2. das Bemühen um freiwillige mittelstandsorientierte Selbstverpflichtungen der Kommunen im Lande,</w:t>
      </w:r>
    </w:p>
    <w:p>
      <w:r>
        <w:t xml:space="preserve">3. weiteren Bürokratieabbau vor allem durch die Nutzung elektronischer Verfahren sowie weiterer Rechtsvereinfachung für den Mittelstand und die Freien Berufe,</w:t>
      </w:r>
    </w:p>
    <w:p>
      <w:r>
        <w:t xml:space="preserve">4. Einflussnahme auf mittelstandsrelevante Vorhaben des Bundes und der EU im Rahmen der geltenden Gesetze,</w:t>
      </w:r>
    </w:p>
    <w:p>
      <w:r>
        <w:t xml:space="preserve">5. die Betonung der Gleichwertigkeit von akademischer und beruflicher Bildung,</w:t>
      </w:r>
    </w:p>
    <w:p>
      <w:r>
        <w:t xml:space="preserve">6. die Unterstützung der besonderen Beiträge des Mittelstandes zur beruflichen Aus-und Weiterbildung,</w:t>
      </w:r>
    </w:p>
    <w:p>
      <w:r>
        <w:t xml:space="preserve">7. die Erhöhung des Innovationspotenzials bei der Entwicklung und Markteinführung neuer Produkte, Dienstleistungen und Verfahren,</w:t>
      </w:r>
    </w:p>
    <w:p>
      <w:r>
        <w:t xml:space="preserve">8. die Unterstützung und Erleichterung von Unternehmenskooperationen im Rahmen der geltenden Gesetze,</w:t>
      </w:r>
    </w:p>
    <w:p>
      <w:r>
        <w:t xml:space="preserve">9. die Stärkung der Innenstädte und Stadtteilzentren als Standorte für Handel und Handwerk,</w:t>
      </w:r>
    </w:p>
    <w:p>
      <w:r>
        <w:t xml:space="preserve">10. die Erschließung der Chancen der Globalisierung und der Außenwirtschaft,</w:t>
      </w:r>
    </w:p>
    <w:p>
      <w:r>
        <w:t xml:space="preserve">11. die dauerhafte Pflege einer Kultur der Selbstständigkeit bei Gründung, Unternehmenssicherung sowie Fragen der Unternehmensnachfolge,</w:t>
      </w:r>
    </w:p>
    <w:p>
      <w:r>
        <w:t xml:space="preserve">12. die Weiterentwicklung von Finanzierungsmodellen, insbesondere zur Eigenkapitalstärkung, in kleinen und mittleren Unternehmen,</w:t>
      </w:r>
    </w:p>
    <w:p>
      <w:r>
        <w:t xml:space="preserve">13. die nachhaltige Bekämpfung von Schwarzarbeit und illegaler Beschäftigung,</w:t>
      </w:r>
    </w:p>
    <w:p>
      <w:r>
        <w:t xml:space="preserve">14. die Weiterentwicklung des Beratungs- und Unterstützungsinstrumentariums in Hinblick auf die spezifischen Anforderungen von Migrantinnen und Migranten sowie Frauen.</w:t>
      </w:r>
    </w:p>
    <w:p>
      <w:r>
        <w:rPr>
          <w:color w:val="555555"/>
          <w:sz w:val="17"/>
        </w:rPr>
        <w:t xml:space="preserve">Zitiervorschlag: § 2 NW_30727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