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NW_30662 (Nordrhein-Westfalen) — Organe</w:t>
      </w:r>
    </w:p>
    <w:p>
      <w:r>
        <w:rPr>
          <w:color w:val="555555"/>
          <w:sz w:val="18"/>
        </w:rPr>
        <w:t xml:space="preserve">GKL-StV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Organe der Anstalt sind:</w:t>
      </w:r>
    </w:p>
    <w:p>
      <w:r>
        <w:t xml:space="preserve">1. die Versammlung der Trägerländer,</w:t>
      </w:r>
    </w:p>
    <w:p>
      <w:r>
        <w:t xml:space="preserve">2. der Vorstand.</w:t>
      </w:r>
    </w:p>
    <w:p>
      <w:r>
        <w:rPr>
          <w:color w:val="555555"/>
          <w:sz w:val="17"/>
        </w:rPr>
        <w:t xml:space="preserve">Zitiervorschlag: § 3 NW_30662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https://recht.nulegal.eu/gesetze/NW_30662/3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