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19 NW_30662 (Nordrhein-Westfalen) — Ergänzende Vereinbarungen</w:t>
      </w:r>
    </w:p>
    <w:p>
      <w:r>
        <w:rPr>
          <w:color w:val="555555"/>
          <w:sz w:val="18"/>
        </w:rPr>
        <w:t xml:space="preserve">GKL-StV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Soweit zur Durchführung des Vertrages ergänzende Bestimmungen und Regelungen erforderlich werden, sind die Finanzministerinnen und Finanzminister der Vertragsländer ermächtigt, diese gemeinsam zu treffen.</w:t>
      </w:r>
    </w:p>
    <w:p>
      <w:r>
        <w:rPr>
          <w:color w:val="555555"/>
          <w:sz w:val="17"/>
        </w:rPr>
        <w:t xml:space="preserve">Zitiervorschlag: § 19 NW_30662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https://recht.nulegal.eu/gesetze/NW_30662/19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