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NW_30662 (Nordrhein-Westfalen) — Gesamtrechtsnachfolge und Auflösung von NKL und SKL</w:t>
      </w:r>
    </w:p>
    <w:p>
      <w:r>
        <w:rPr>
          <w:color w:val="555555"/>
          <w:sz w:val="18"/>
        </w:rPr>
        <w:t xml:space="preserve">GKL-StV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Gründung der Anstalt zum 1. Juli 2012 gehen im Wege der Gesamtrechtsnachfolge sämtliche Gegenstände des Aktiv- und Passivvermögens, Rechte, Verbindlichkeiten und Pflichten, insbesondere auch behördliche Genehmigungen und Erlaubnisse, Arbeitsverhältnisse und Vertriebsverträge von der NKL und der SKL auf die Anstalt über; NKL und SKL sind mit Errichtung der Anstalt ohne Abwicklung aufgelöst.</w:t>
      </w:r>
    </w:p>
    <w:p>
      <w:r>
        <w:t xml:space="preserve">(2) Für Rechtshandlungen, die bei der Übertragung des Vermögens und der Übertragung der Rechte, Verbindlichkeiten und Pflichten nach Absatz 1 auf die Anstalt erforderlich sind, werden Abgaben und Kosten der Vertragsländer und der ihrer Aufsicht unterstehenden Körperschaften und Anstalten des öffentlichen Rechts nicht erhoben.</w:t>
      </w:r>
    </w:p>
    <w:p>
      <w:r>
        <w:rPr>
          <w:color w:val="555555"/>
          <w:sz w:val="17"/>
        </w:rPr>
        <w:t xml:space="preserve">Zitiervorschlag: § 12 NW_30662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https://recht.nulegal.eu/gesetze/NW_30662/12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