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NW_30662 (Nordrhein-Westfalen) — Satzung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Übrigen werden die Aufgaben und Geschäfte der Anstalt, ihre Vertretung, die Rechtsverhältnisse der Anstalt und ihrer Organe sowie die Grundlagen der Buchführung, Rechnungslegung und Prüfung durch Satzung geregelt.</w:t>
      </w:r>
    </w:p>
    <w:p>
      <w:r>
        <w:t xml:space="preserve">(2) Die Satzung und jede Änderung ist in den Amtsblättern der Vertragsländer bekannt zu machen.</w:t>
      </w:r>
    </w:p>
    <w:p>
      <w:r>
        <w:rPr>
          <w:color w:val="555555"/>
          <w:sz w:val="17"/>
        </w:rPr>
        <w:t xml:space="preserve">Zitiervorschlag: § 11 NW_30662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NW_30662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