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NW_30661 (Nordrhein-Westfalen) — Prüfungstermine und Fristen</w:t>
      </w:r>
    </w:p>
    <w:p>
      <w:r>
        <w:rPr>
          <w:color w:val="555555"/>
          <w:sz w:val="18"/>
        </w:rPr>
        <w:t xml:space="preserve">Prüfungsordnung der Bezirksregierung Köln für die Durchführung von Fortbildungsprüfungen nach § 54 des Berufsbildungsgesetzes zur Fachwirtin für Medien- und Informationsdienste oder zum Fachwirt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zuständige Stelle bestimmt in Abstimmung mit dem vorsitzenden Mitglied des Prüfungsausschusses und der Fortbildungsträgerin oder dem Fortbildungsträger die Prüfungstermine.</w:t>
      </w:r>
    </w:p>
    <w:p>
      <w:r>
        <w:t xml:space="preserve">(2) Die zuständige Stelle gibt die Prüfungstermine und die Anmeldefristen rechtzeitig in geeigneter Weise bekannt. Wird die Anmeldefrist überschritten, kann die zuständige Stelle die Annahme der Anmeldung verweigern.</w:t>
      </w:r>
    </w:p>
    <w:p>
      <w:r>
        <w:rPr>
          <w:color w:val="555555"/>
          <w:sz w:val="17"/>
        </w:rPr>
        <w:t xml:space="preserve">Zitiervorschlag: § 8 NW_30661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https://recht.nulegal.eu/gesetze/NW_30661/8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