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NW_30661 (Nordrhein-Westfalen) — Entscheidung über die Zulassung</w:t>
      </w:r>
    </w:p>
    <w:p>
      <w:r>
        <w:rPr>
          <w:color w:val="555555"/>
          <w:sz w:val="18"/>
        </w:rPr>
        <w:t xml:space="preserve">Prüfungsordnung der Bezirksregierung Köln für die Durchführung von Fortbildungsprüfungen nach § 54 des Berufsbildungsgesetzes zur Fachwirtin für Medien- und Informationsdienste oder zum Fachwirt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Fortbildungsprüfung entscheidet die zuständige Stelle. Hält sie die Zulassungsvoraussetzungen für nicht gegeben, so entscheidet der Prüfungsausschuss.</w:t>
      </w:r>
    </w:p>
    <w:p>
      <w:r>
        <w:t xml:space="preserve">(2) Entscheidungen nach den Absätzen 1 und 4 sind schriftlich bekannt zu geben. Gleiches gilt für Mitteilungen über den Prüfungszeitpunkt und Prüfungsort sowie über die zugelassenen Arbeits- und Hilfsmittel.</w:t>
      </w:r>
    </w:p>
    <w:p>
      <w:r>
        <w:t xml:space="preserve">(3) Mit der Zulassung sind die Prüflinge nach § 19 Absatz 2 zu belehren.</w:t>
      </w:r>
    </w:p>
    <w:p>
      <w:r>
        <w:t xml:space="preserve">(4) Die Entscheidung über die Nichtzulassung ist dem Prüfungsbewerber oder der Prüfungsbewerberin mit Angabe der Ablehnungsgründe unverzüglich mitzuteilen.</w:t>
      </w:r>
    </w:p>
    <w:p>
      <w:r>
        <w:t xml:space="preserve">(5) Ist die Prüfungsbewerberin oder der Prüfungsbewerber aufgrund gefälschter Unterlagen oder falscher Angaben zur Prüfung zugelassen worden oder stellt sich heraus, dass die Zulassungsvoraussetzungen des § 9 Absatz 1 und 2 nicht gegeben sind, so kann der Prüfungsausschuss</w:t>
      </w:r>
    </w:p>
    <w:p>
      <w:r>
        <w:t xml:space="preserve">1. die Zulassung bis zum Beginn der Prüfung zurücknehmen oder</w:t>
      </w:r>
    </w:p>
    <w:p>
      <w:r>
        <w:t xml:space="preserve">2. während der gesamten Prüfungsphase sowie innerhalb eines Jahres nach dem letzten Prüfungstag die Prüfung nach Anhören des Prüflings für nicht bestanden erklären.</w:t>
      </w:r>
    </w:p>
    <w:p>
      <w:r>
        <w:rPr>
          <w:color w:val="555555"/>
          <w:sz w:val="17"/>
        </w:rPr>
        <w:t xml:space="preserve">Zitiervorschlag: § 11 NW_30661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https://recht.nulegal.eu/gesetze/NW_30661/11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NW_30661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