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NW_30660 (Nordrhein-Westfalen) — Inkrafttreten, Berichtspflicht</w:t>
      </w:r>
    </w:p>
    <w:p>
      <w:r>
        <w:rPr>
          <w:color w:val="555555"/>
          <w:sz w:val="18"/>
        </w:rPr>
        <w:t xml:space="preserve">Verordnung zur Übertragung von Befugnissen nach § 123 des Justizgesetzes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am Tag nach der Verkündung in Kraft. Mit Inkrafttreten dieser Verordnung tritt die Verordnung zur Übertragung von Befugnissen nach § 2 des Gerichtsgebührenbefreiungsgesetzes vom 6. Dezember 1982(GV. NRW. 1983 S. 2) außer Kraft.</w:t>
      </w:r>
    </w:p>
    <w:p>
      <w:r>
        <w:t xml:space="preserve">(2) Das für Justiz zuständige Ministerium berichtet der Landesregierung bis zum 31. Dezember 2017 und anschließend alle fünf Jahre über die Notwendigkeit des Fortbestehens dieser Verordnung.</w:t>
      </w:r>
    </w:p>
    <w:p>
      <w:r>
        <w:t xml:space="preserve">Der Justizminister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5 NW_30660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https://recht.nulegal.eu/gesetze/NW_30660/5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