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NW_30654 (Nordrhein-Westfalen)</w:t>
      </w:r>
    </w:p>
    <w:p>
      <w:r>
        <w:rPr>
          <w:color w:val="555555"/>
          <w:sz w:val="18"/>
        </w:rPr>
        <w:t xml:space="preserve">Satzung über die Erhebung von Elternbeiträgen für außerunterrichtliche Angebote im Rahmen der Offenen Ganztagsschule (OGS) an den LWL-Förderschulen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Satzung</w:t>
      </w:r>
    </w:p>
    <w:p>
      <w:r>
        <w:t xml:space="preserve">über die Erhebung von Elternbeiträgen für außerunterrichtliche Angebote</w:t>
      </w:r>
    </w:p>
    <w:p>
      <w:r>
        <w:t xml:space="preserve">im Rahmen der Offenen Ganztagsschule (OGS) an den LWL-Förderschulen</w:t>
      </w:r>
    </w:p>
    <w:p>
      <w:r>
        <w:t xml:space="preserve">Vom 1. März 2012</w:t>
      </w:r>
    </w:p>
    <w:p>
      <w:r>
        <w:t xml:space="preserve">Auf Grund von § 6 Absatz 1 und § 7 Absatz 1 Buchstabe d der Landschaftsverbandsordnung für das Land Nordrhein-Westfalen in der Fassung der Bekanntmachung vom 14. Juli 1994(GV. NRW. S.657), zuletzt geändert durch Artikel 2 des Gesetzes vom 24. März 2009 (GV. NRW. S. 254), und § 5 Absatz 2 des Kinderbildungsgesetzes vom 30. Oktober 2007 (GV. NRW. S. 462), geändert durch Artikel 1 des Gesetzes vom 25. Juli 2011 (GV. NRW. S. 385), hat die Landschaftsversammlung Westfalen-Lippe in ihrer Sitzung am 1. März 2012 folgende Satzung beschlossen:</w:t>
      </w:r>
    </w:p>
    <w:p>
      <w:r>
        <w:rPr>
          <w:color w:val="555555"/>
          <w:sz w:val="17"/>
        </w:rPr>
        <w:t xml:space="preserve">Zitiervorschlag: Volltext NW_30654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https://recht.nulegal.eu/gesetze/NW_30654/volltext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