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NW_30654 (Nordrhein-Westfalen) — Teilnahmeberechtigte, Aufnahme, Abmeldung, Ausschluss</w:t>
      </w:r>
    </w:p>
    <w:p>
      <w:r>
        <w:rPr>
          <w:color w:val="555555"/>
          <w:sz w:val="18"/>
        </w:rPr>
        <w:t xml:space="preserve">Satzung über die Erhebung von Elternbeiträgen für außerunterrichtliche Angebote im Rahmen der Offenen Ganztagsschule (OGS) an den LWL-Förderschulen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 den außerunterrichtlichen Angeboten der OGS können Schülerinnen und Schüler der Schule teilnehmen, an denen dieses Angebot besteht. Das Angebot steht auch Kindern der benachbarten LWL-Schulen offen. Soweit möglich, wird auch Kindern ohne Behinderungen je nach freien Betreuungsplätzen die Möglichkeit gegeben, an dem Angebot teilzunehmen.</w:t>
      </w:r>
    </w:p>
    <w:p>
      <w:r>
        <w:t xml:space="preserve">(2) Es werden nur Kinder in die OGS aufgenommen, soweit Plätze vorhanden sind. Ein Anspruch auf Aufnahme besteht nicht. Über die Aufnahme entscheidet die Schulleiterin bzw. der Schulleiter.</w:t>
      </w:r>
    </w:p>
    <w:p>
      <w:r>
        <w:t xml:space="preserve">(3) Die Teilnahme an außerunterrichtlichen Angeboten der OGS ist freiwillig, die Anmeldung eines Kindes zur Teilnahme daran bindet jedoch für die Dauer eines Schuljahres (1. August bis 31. Juli)</w:t>
      </w:r>
    </w:p>
    <w:p>
      <w:r>
        <w:t xml:space="preserve">Unterjährige Anmeldungen sind in begründeten Ausnahmefällen (z.B. Zuzüge) jeweils zum 1. eines Monats möglich.</w:t>
      </w:r>
    </w:p>
    <w:p>
      <w:r>
        <w:t xml:space="preserve">(4) Eine vorzeitige, unterjährige Abmeldung durch die Beitragspflichtigen im Sinne des § 5 der Satzung ist mit einer Frist von vier Wochen jeweils zum 1. eines Monats möglich bei</w:t>
      </w:r>
    </w:p>
    <w:p>
      <w:r>
        <w:t xml:space="preserve">1. Änderungen hinsichtlich der Personensorge für das Kind,</w:t>
      </w:r>
    </w:p>
    <w:p>
      <w:r>
        <w:t xml:space="preserve">2. Wechsel der Schule,</w:t>
      </w:r>
    </w:p>
    <w:p>
      <w:r>
        <w:t xml:space="preserve">3. Längerfristige Erkrankung des Kindes (mindestens vier Wochen).</w:t>
      </w:r>
    </w:p>
    <w:p>
      <w:r>
        <w:t xml:space="preserve">(5) Ein Kind kann vom Schulträger nach Absprache mit der Schule von der Teilnahme an außerunterrichtlichen Angeboten der OGS ausgeschlossen werden, insbesondere wenn</w:t>
      </w:r>
    </w:p>
    <w:p>
      <w:r>
        <w:t xml:space="preserve">1. das Verhalten des Kindes ein weiteres Verbleiben nicht zulässt,</w:t>
      </w:r>
    </w:p>
    <w:p>
      <w:r>
        <w:t xml:space="preserve">2. das Kind das Angebot nicht regelmäßig wahrnimmt,</w:t>
      </w:r>
    </w:p>
    <w:p>
      <w:r>
        <w:t xml:space="preserve">3. die Beitragspflichtigen ihrer Beitragspflicht nicht nachkommen,</w:t>
      </w:r>
    </w:p>
    <w:p>
      <w:r>
        <w:t xml:space="preserve">4. die erforderliche Zusammenarbeit mit den Eltern oder den rechtlich gleichgestellten Personen von diesen nicht mehr möglich gemacht wird,</w:t>
      </w:r>
    </w:p>
    <w:p>
      <w:r>
        <w:t xml:space="preserve">5. die Angaben, die zur Aufnahme geführt haben, unrichtig waren bzw. sind.</w:t>
      </w:r>
    </w:p>
    <w:p>
      <w:r>
        <w:rPr>
          <w:color w:val="555555"/>
          <w:sz w:val="17"/>
        </w:rPr>
        <w:t xml:space="preserve">Zitiervorschlag: § 3 NW_30654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https://recht.nulegal.eu/gesetze/NW_30654/3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