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NW_30654 (Nordrhein-Westfalen) — Beitragstabelle</w:t>
      </w:r>
    </w:p>
    <w:p>
      <w:r>
        <w:rPr>
          <w:color w:val="555555"/>
          <w:sz w:val="18"/>
        </w:rPr>
        <w:t xml:space="preserve">Satzung über die Erhebung von Elternbeiträgen für außerunterrichtliche Angebote im Rahmen der Offenen Ganztagsschule (OGS) an den LWL-Förderschulen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Einkommensstufe</w:t>
      </w:r>
    </w:p>
    <w:p>
      <w:r>
        <w:t xml:space="preserve">Monatlicher OGS-Beitrag</w:t>
      </w:r>
    </w:p>
    <w:p>
      <w:r>
        <w:t xml:space="preserve">Über 61.400 EUR Jahres-Bruttoeinkommen</w:t>
      </w:r>
    </w:p>
    <w:p>
      <w:r>
        <w:t xml:space="preserve">100 EUR</w:t>
      </w:r>
    </w:p>
    <w:p>
      <w:r>
        <w:t xml:space="preserve">bis 61.400 EUR Jahres-Bruttoeinkommen</w:t>
      </w:r>
    </w:p>
    <w:p>
      <w:r>
        <w:t xml:space="preserve">80 EUR</w:t>
      </w:r>
    </w:p>
    <w:p>
      <w:r>
        <w:t xml:space="preserve">bis 49.100 EUR Jahres-Bruttoeinkommen</w:t>
      </w:r>
    </w:p>
    <w:p>
      <w:r>
        <w:t xml:space="preserve">60 EUR</w:t>
      </w:r>
    </w:p>
    <w:p>
      <w:r>
        <w:t xml:space="preserve">bis 36.800 EUR Jahres-Bruttoeinkommen</w:t>
      </w:r>
    </w:p>
    <w:p>
      <w:r>
        <w:t xml:space="preserve">40 EUR</w:t>
      </w:r>
    </w:p>
    <w:p>
      <w:r>
        <w:t xml:space="preserve">bis 24.600 EUR Jahres-Bruttoeinkommen</w:t>
      </w:r>
    </w:p>
    <w:p>
      <w:r>
        <w:t xml:space="preserve">20 EUR</w:t>
      </w:r>
    </w:p>
    <w:p>
      <w:r>
        <w:t xml:space="preserve">unter 12.300 EUR Jahres-Bruttoeinkommen</w:t>
      </w:r>
    </w:p>
    <w:p>
      <w:r>
        <w:t xml:space="preserve">beitragsfrei.</w:t>
      </w:r>
    </w:p>
    <w:p>
      <w:r>
        <w:rPr>
          <w:color w:val="555555"/>
          <w:sz w:val="17"/>
        </w:rPr>
        <w:t xml:space="preserve">Zitiervorschlag: § 11 NW_30654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https://recht.nulegal.eu/gesetze/NW_30654/11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