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NW_30616 (Nordrhein-Westfalen) — Hygienekommission</w:t>
      </w:r>
    </w:p>
    <w:p>
      <w:r>
        <w:rPr>
          <w:color w:val="555555"/>
          <w:sz w:val="18"/>
        </w:rPr>
        <w:t xml:space="preserve">HygMedVO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Hygienekommission gibt sich eine Geschäftsordnung, die der Zustimmung des Trägers bedarf. Der Hygienekommission gehören mindestens an</w:t>
      </w:r>
    </w:p>
    <w:p>
      <w:r>
        <w:t xml:space="preserve">1. die ärztliche Leitung,</w:t>
      </w:r>
    </w:p>
    <w:p>
      <w:r>
        <w:t xml:space="preserve">2. die Leitende Pflegekraft,</w:t>
      </w:r>
    </w:p>
    <w:p>
      <w:r>
        <w:t xml:space="preserve">3. die Leitung des Wirtschafts- und Verwaltungsdienstes,</w:t>
      </w:r>
    </w:p>
    <w:p>
      <w:r>
        <w:t xml:space="preserve">4. die Hygienefachkräfte nach § 4,</w:t>
      </w:r>
    </w:p>
    <w:p>
      <w:r>
        <w:t xml:space="preserve">5. die Krankenhaushygienikerin / der Krankenhaushygieniker,</w:t>
      </w:r>
    </w:p>
    <w:p>
      <w:r>
        <w:t xml:space="preserve">6. die Hygienebeauftragten nach § 5 Absatz 1.</w:t>
      </w:r>
    </w:p>
    <w:p>
      <w:r>
        <w:t xml:space="preserve">Der Hygienekommission sollen darüber hinaus die kaufmännische Leitung, die /der zuständige Apothekerin/Apotheker und die technische Leitung angehören. Weitere Abteilungsärztinnen/-ärzte, Mitglieder der jeweiligen Personalvertretung sowie fachkundige Dritte wie insbesondere Mikrobiologinnen/Mikrobiologen von privaten oder öffentlichen Untersuchungsstellen einschließlich der Krankenhauslaboratorien, die Betriebsärztin/der Betriebsarzt und die/der Beauftragte für das Qualitätsmanagement können der Kommission angehören.</w:t>
      </w:r>
    </w:p>
    <w:p>
      <w:r>
        <w:t xml:space="preserve">(2) Die Hygienekommission hat insbesondere</w:t>
      </w:r>
    </w:p>
    <w:p>
      <w:r>
        <w:t xml:space="preserve">1. darauf hinzuwirken, dass Hygienepläne aufgestellt und fortgeschrieben werden, in denen insbesondere zu regeln ist, welche Vorgaben zur Erkennung, Verhütung und Bekämpfung von nosokomialen Infektionen unter Einbeziehung therapeutischer Maßnahmen einzuhalten sind,</w:t>
      </w:r>
    </w:p>
    <w:p>
      <w:r>
        <w:t xml:space="preserve">2. die Einhaltung der Hygienepläne zu überwachen,</w:t>
      </w:r>
    </w:p>
    <w:p>
      <w:r>
        <w:t xml:space="preserve">3. zu regeln, durch wen und innerhalb welcher Zeit bei Verdacht oder Vorliegen einer nosokomialen Infektion die Hygienefachkräfte, die Krankenhaushygienikerin/der Krankenhaushygieniker sowie die/der Hygienebeauftragte zu unterrichten sind,</w:t>
      </w:r>
    </w:p>
    <w:p>
      <w:r>
        <w:t xml:space="preserve">4. mitzuwirken bei der Planung von Baumaßnahmen, der Wiederbeschaffung von Anlagegütern gemäß § 18 Absatz 1 Satz 1 Nummer 2 Krankenhausgestaltungsgesetz des Landes Nordrhein-Westfalen und bei der Erstellung von Organisationsplänen, soweit dadurch Belange der Hygiene betroffen sind, sowie bei der Organisation der Aus- und Fortbildung des Personals auf dem Gebiet der Hygiene,</w:t>
      </w:r>
    </w:p>
    <w:p>
      <w:r>
        <w:t xml:space="preserve">5. auf die Erfüllung der Verpflichtung aus § 2 Absatz 1 Satz 2 Nummer 6 hinzuwirken.</w:t>
      </w:r>
    </w:p>
    <w:p>
      <w:r>
        <w:t xml:space="preserve">(3) Die Hygienekommission wird vom Vorsitz in regelmäßigen Abständen, mindestens halbjährlich, einberufen. Bei gehäuftem Auftreten von nosokomialen Infektionen und bei besonderen, die Hygiene betreffenden Vorkommnissen wird die Hygienekommission unverzüglich einberufen.</w:t>
      </w:r>
    </w:p>
    <w:p>
      <w:r>
        <w:rPr>
          <w:color w:val="555555"/>
          <w:sz w:val="17"/>
        </w:rPr>
        <w:t xml:space="preserve">Zitiervorschlag: § 3 NW_30616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