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NW_30614 (Nordrhein-Westfalen)</w:t>
      </w:r>
    </w:p>
    <w:p>
      <w:r>
        <w:rPr>
          <w:color w:val="555555"/>
          <w:sz w:val="18"/>
        </w:rPr>
        <w:t xml:space="preserve">Gesetz zur Restrukturierung der WestLB 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</w:t>
      </w:r>
    </w:p>
    <w:p>
      <w:r>
        <w:t xml:space="preserve">zur Restrukturierung der WestLB AG</w:t>
      </w:r>
    </w:p>
    <w:p>
      <w:r>
        <w:t xml:space="preserve">Vom 21. Juni 2012</w:t>
      </w:r>
    </w:p>
    <w:p>
      <w:r>
        <w:rPr>
          <w:color w:val="555555"/>
          <w:sz w:val="17"/>
        </w:rPr>
        <w:t xml:space="preserve">Zitiervorschlag: Volltext NW_30614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https://recht.nulegal.eu/gesetze/NW_30614/volltext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