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NW_30614 (Nordrhein-Westfalen) — Inkrafttreten</w:t>
      </w:r>
    </w:p>
    <w:p>
      <w:r>
        <w:rPr>
          <w:color w:val="555555"/>
          <w:sz w:val="18"/>
        </w:rPr>
        <w:t xml:space="preserve">Gesetz zur Restrukturierung der WestLB AG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29. Juni 2012 in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Die Ministerpräsidentin</w:t>
      </w:r>
    </w:p>
    <w:p>
      <w:r>
        <w:t xml:space="preserve">Der Finanzminister</w:t>
      </w:r>
    </w:p>
    <w:p>
      <w:r>
        <w:rPr>
          <w:color w:val="555555"/>
          <w:sz w:val="17"/>
        </w:rPr>
        <w:t xml:space="preserve">Zitiervorschlag: § 5 NW_30614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https://recht.nulegal.eu/gesetze/NW_30614/5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