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NW_30552 (Nordrhein-Westfalen)</w:t>
      </w:r>
    </w:p>
    <w:p>
      <w:r>
        <w:rPr>
          <w:color w:val="555555"/>
          <w:sz w:val="18"/>
        </w:rPr>
        <w:t xml:space="preserve">Verordnung über die Abkürzung von Fristen und Terminen im Landeswahlgesetz für die Wahl zum 16. Landtag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16. März 2012</w:t>
      </w:r>
    </w:p>
    <w:p>
      <w:r>
        <w:t xml:space="preserve">Auf Grund des § 46 Absatz 5 des Landeswahlgesetzes in der Fassung der Bekanntmachung vom 16. August 1993 (GV. NRW. S. 516), zuletzt geändert durch Gesetz vom 20. Dezember 2007 (GV. NRW. 2008 S. 2), wird verordnet:</w:t>
      </w:r>
    </w:p>
    <w:p>
      <w:r>
        <w:rPr>
          <w:color w:val="555555"/>
          <w:sz w:val="17"/>
        </w:rPr>
        <w:t xml:space="preserve">Zitiervorschlag: Volltext NW_30552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https://recht.nulegal.eu/gesetze/NW_30552/volltext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