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NW_30466 (Nordrhein-Westfalen) — Revision zum Bundesverwaltungsgericht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beruht.</w:t>
      </w:r>
    </w:p>
    <w:p>
      <w:r>
        <w:rPr>
          <w:color w:val="555555"/>
          <w:sz w:val="17"/>
        </w:rPr>
        <w:t xml:space="preserve">Zitiervorschlag: § 13 NW_30466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