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NW_30465 (Nordrhein-Westfalen) — Sonderregelung für das Haushaltsjahr 2020 aus Anlass der COVID-19-Pandemie</w:t>
      </w:r>
    </w:p>
    <w:p>
      <w:r>
        <w:rPr>
          <w:color w:val="555555"/>
          <w:sz w:val="18"/>
        </w:rPr>
        <w:t xml:space="preserve">Stärkungspaktgesetz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5 Absatz 3 Satz 2 und von § 12 Absatz 5 erfolgt die Auszahlung der Mittel im Jahr 2020 zum 1. Oktober. In diesem Haushaltsjahr wird das Einhalten des Haushaltssanierungsplans unterstellt.</w:t>
      </w:r>
    </w:p>
    <w:p>
      <w:r>
        <w:rPr>
          <w:color w:val="555555"/>
          <w:sz w:val="17"/>
        </w:rPr>
        <w:t xml:space="preserve">Zitiervorschlag: § 12a NW_30465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https://recht.nulegal.eu/gesetze/NW_30465/12a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