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11 NW_30465 (Nordrhein-Westfalen) — Bewirtschaftung der Mittel</w:t>
      </w:r>
    </w:p>
    <w:p>
      <w:r>
        <w:rPr>
          <w:color w:val="555555"/>
          <w:sz w:val="18"/>
        </w:rPr>
        <w:t xml:space="preserve">Stärkungspaktgesetz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Die Bewirtschaftung der Mittel nach diesem Gesetz regelt das für Kommunales zuständige Ministerium im Einvernehmen mit dem für Finanzen zuständigen Ministerium.</w:t>
      </w:r>
    </w:p>
    <w:p>
      <w:r>
        <w:rPr>
          <w:color w:val="555555"/>
          <w:sz w:val="17"/>
        </w:rPr>
        <w:t xml:space="preserve">Zitiervorschlag: § 11 NW_30465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https://recht.nulegal.eu/gesetze/NW_30465/11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