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NW_30454 (Nordrhein-Westfalen) — Ausstattung</w:t>
      </w:r>
    </w:p>
    <w:p>
      <w:r>
        <w:rPr>
          <w:color w:val="555555"/>
          <w:sz w:val="18"/>
        </w:rPr>
        <w:t xml:space="preserve">Bekanntmachung des Staatsvertrages über die Einrichtung einer Gemeinsamen elektronischen Überwachungsstelle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Hessen stellt die Räumlichkeiten und die Sachausstattung zur Verfügung, die für den Betrieb der GÜL erforderlich sind. Hierzu zählt auch unterstützendes Personal.</w:t>
      </w:r>
    </w:p>
    <w:p>
      <w:r>
        <w:rPr>
          <w:color w:val="555555"/>
          <w:sz w:val="17"/>
        </w:rPr>
        <w:t xml:space="preserve">Zitiervorschlag: Art 6 NW_30454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https://recht.nulegal.eu/gesetze/NW_30454/6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