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NW_30317 (Nordrhein-Westfalen) — Regelungsbereich</w:t>
      </w:r>
    </w:p>
    <w:p>
      <w:r>
        <w:rPr>
          <w:color w:val="555555"/>
          <w:sz w:val="18"/>
        </w:rPr>
        <w:t xml:space="preserve">Satzung Bürgerfernsehen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regelt Näheres zur Ausgestaltung und Organisation des Lehr- und Lernsenders und damit zusammenhängender Ausbildungs- und Qualifizierungsprojekte und -maßnahmen.</w:t>
      </w:r>
    </w:p>
    <w:p>
      <w:r>
        <w:rPr>
          <w:color w:val="555555"/>
          <w:sz w:val="17"/>
        </w:rPr>
        <w:t xml:space="preserve">Zitiervorschlag: § 2 NW_30317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https://recht.nulegal.eu/gesetze/NW_30317/2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