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NW_30313 (Nordrhein-Westfalen)</w:t>
      </w:r>
    </w:p>
    <w:p>
      <w:r>
        <w:rPr>
          <w:color w:val="555555"/>
          <w:sz w:val="18"/>
        </w:rPr>
        <w:t xml:space="preserve">Studiumsqualitätsverordnung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6. Juli 2011</w:t>
      </w:r>
    </w:p>
    <w:p>
      <w:r>
        <w:t xml:space="preserve">Auf Grund des § 5 des Studiumsqualitätsgesetzes vom 1. März 2011 (GV. NRW. S. 165) wird im Einvernehmen mit dem Finanzministerium und dem Landtag verordnet:</w:t>
      </w:r>
    </w:p>
    <w:p>
      <w:r>
        <w:rPr>
          <w:color w:val="555555"/>
          <w:sz w:val="17"/>
        </w:rPr>
        <w:t xml:space="preserve">Zitiervorschlag: Eingangsformel NW_30313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https://recht.nulegal.eu/gesetze/NW_30313/eingangsformel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