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NW_30288 (Nordrhein-Westfalen) — Mittelgarantie</w:t>
      </w:r>
    </w:p>
    <w:p>
      <w:r>
        <w:rPr>
          <w:color w:val="555555"/>
          <w:sz w:val="18"/>
        </w:rPr>
        <w:t xml:space="preserve">Studiumsqualitätsgesetz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Verbesserung der Lehre und der Studienbedingungen erhalten die Hochschulen im Sinne des § 1 Absatz 2 des Hochschulgesetzes und im Sinne des § 1 Absatz 2 des Kunsthochschulgesetzes mit Ausnahme der Fernuniversität in Hagen Mittel nach diesem Gesetz.</w:t>
      </w:r>
    </w:p>
    <w:p>
      <w:r>
        <w:t xml:space="preserve">(2) Das Land stellt jährlich Mittel in Höhe von mindestens 249 Millionen Euro zweckgebunden zur Verbesserung der Lehr- und der Studienbedingungen zur Verfügung. Die Höhe des Betrags, der nach Maßgabe der Rechtsverordnung nach § 5 auf die einzelne Hochschule entfällt, hat ihre Grundlage in dem jeweiligen Anteil an den Studierenden in der 1,5fachen Regelstudienzeit; das für Hochschulen zuständige Ministerium setzt die Höhe für die Hochschulen bindend fest.</w:t>
      </w:r>
    </w:p>
    <w:p>
      <w:r>
        <w:rPr>
          <w:color w:val="555555"/>
          <w:sz w:val="17"/>
        </w:rPr>
        <w:t xml:space="preserve">Zitiervorschlag: § 1 NW_30288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