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NW_30286 (Nordrhein-Westfalen) — Einstellung</w:t>
      </w:r>
    </w:p>
    <w:p>
      <w:r>
        <w:rPr>
          <w:color w:val="555555"/>
          <w:sz w:val="18"/>
        </w:rPr>
        <w:t xml:space="preserve">VOAP 1.2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ausgewählten Bewerberinnen und Bewerber werden von der ausbildenden Bezirksregierung (Ausbildungsbehörde) in den Vorbereitungsdienst eingestellt.</w:t>
      </w:r>
    </w:p>
    <w:p>
      <w:r>
        <w:t xml:space="preserve">(2) Vor der Einstellung haben sie folgende Unterlagen beglaubigt oder im Original beizubringen:</w:t>
      </w:r>
    </w:p>
    <w:p>
      <w:r>
        <w:t xml:space="preserve">1. Die Geburtsurkunde,</w:t>
      </w:r>
    </w:p>
    <w:p>
      <w:r>
        <w:t xml:space="preserve">2. ggf. Heiratsurkunde, Lebenspartnerschaftsurkunde und Geburtsurkunden der Kinder,</w:t>
      </w:r>
    </w:p>
    <w:p>
      <w:r>
        <w:t xml:space="preserve">3. ein amtsärztliches Gesundheitszeugnis und ein von der zuständigen Meldebehörde ausgestelltes „Führungszeugnis zur Vorlage bei einer Behörde“, die nicht älter als drei Monate sein dürfen und</w:t>
      </w:r>
    </w:p>
    <w:p>
      <w:r>
        <w:t xml:space="preserve">4. eine Erklärung darüber, ob gegen sie ein gerichtliches Strafverfahren oder ein Ermittlungsverfahren der Staatsanwaltschaft anhängig ist und ob sie in geordneten wirtschaftlichen Verhältnissen leben.</w:t>
      </w:r>
    </w:p>
    <w:p>
      <w:r>
        <w:t xml:space="preserve">(3) Nach dem Vorbereitungsdienst besteht kein Anspruch auf eine anschließende Verwendung im öffentlichen Dienst. Auf die Rechtsfolgen des § 22 Absatz 4 Beamtenstatusgesetz wird hingewiesen.</w:t>
      </w:r>
    </w:p>
    <w:p>
      <w:r>
        <w:rPr>
          <w:color w:val="555555"/>
          <w:sz w:val="17"/>
        </w:rPr>
        <w:t xml:space="preserve">Zitiervorschlag: § 5 NW_30286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https://recht.nulegal.eu/gesetze/NW_30286/5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