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NW_30286 (Nordrhein-Westfalen) — Fachpraktische Arbeit</w:t>
      </w:r>
    </w:p>
    <w:p>
      <w:r>
        <w:rPr>
          <w:color w:val="555555"/>
          <w:sz w:val="18"/>
        </w:rPr>
        <w:t xml:space="preserve">VOAP 1.2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der zweiten Hälfte des Vorbereitungsdienstes erstellen die Anwärterinnen und Anwärter eine fachpraktische Arbeit. Die Aufgabenstellung der fachpraktischen Arbeit umfasst die fachliche und rechtliche Bearbeitung eines Dienstgeschäftes aus dem Vollzug der Staatlichen Arbeitsschutzverwaltung. Die fachpraktische Arbeit wird von den Anwärterinnen und Anwärtern elektronisch, bestehend aus einer Sachverhaltsbeschreibung, einer fachlichen und rechtlichen Bewertung des Sachverhaltes und einer begründeten Entscheidung, erstellt. Die fachpraktische Arbeit soll der Anwärterin oder dem Anwärter ermöglichen zu zeigen, dass sie oder er Sachverhalte der staatlichen Arbeitsschutzverwaltung fachlich und rechtlich einordnen, bewerten und die dazugehörige Entscheidung begründen kann.</w:t>
      </w:r>
    </w:p>
    <w:p>
      <w:r>
        <w:t xml:space="preserve">(2) Die Aufgabenstellung der fachpraktischen Arbeit wird durch den Prüfungsausschuss unter Berücksichtigung der von der Ausbildungsleitung festgelegten Gestaltungsrichtlinie gestellt.</w:t>
      </w:r>
    </w:p>
    <w:p>
      <w:r>
        <w:t xml:space="preserve">(3) Die Bearbeitungszeit für die fachpraktische Arbeit beträgt drei Tage.</w:t>
      </w:r>
    </w:p>
    <w:p>
      <w:r>
        <w:t xml:space="preserve">(4) Zwei Mitglieder des Prüfungsausschusses bewerten die fachpraktische Arbeit unabhängig voneinander und legen einvernehmlich das Ergebnis fest. Weichen die Bewertungen voneinander ab, so entscheidet der Prüfungsausschuss.</w:t>
      </w:r>
    </w:p>
    <w:p>
      <w:r>
        <w:t xml:space="preserve">(5) Bei der Bewertung sind insbesondere die rechtliche Einordnung des Sachverhaltes, der systematische Aufbau und die Nachvollziehbarkeit der Entscheidung zu berücksichtigen. Die Bewertung ist zu begründen. § 17 Absatz 3 und 4 gilt entsprechend.</w:t>
      </w:r>
    </w:p>
    <w:p>
      <w:r>
        <w:t xml:space="preserve">(6) Der Anwärterin oder dem Anwärter ist Gelegenheit zu geben, die Bewertung der fachpraktischen Arbeit mit einem der Prüfer in Anwesenheit der Ausbildungsleitung zu besprechen.</w:t>
      </w:r>
    </w:p>
    <w:p>
      <w:r>
        <w:t xml:space="preserve">(7) Ist die fachpraktische Arbeit mit „mangelhaft“ oder schlechter beurteilt, so ist der Anwärterin oder dem Anwärter eine neue Aufgabenstellung für eine fachpraktische Arbeit zu geben. Wird auch diese mit "mangelhaft" oder schlechter beurteilt, gilt die Rechtsfolge des § 22 Absatz 4 des Beamtenstatusgesetzes.</w:t>
      </w:r>
    </w:p>
    <w:p>
      <w:r>
        <w:rPr>
          <w:color w:val="555555"/>
          <w:sz w:val="17"/>
        </w:rPr>
        <w:t xml:space="preserve">Zitiervorschlag: § 18 NW_30286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https://recht.nulegal.eu/gesetze/NW_30286/18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