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NW_30276 (Nordrhein-Westfalen)</w:t>
      </w:r>
    </w:p>
    <w:p>
      <w:r>
        <w:rPr>
          <w:color w:val="555555"/>
          <w:sz w:val="18"/>
        </w:rPr>
        <w:t xml:space="preserve">Betriebssatzung für die LVR-Krankenhauszentralwäscherei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Februar 2011</w:t>
      </w:r>
    </w:p>
    <w:p>
      <w:r>
        <w:t xml:space="preserve">Auf Grund von § 6 Absatz 1 und § 7 Absatz 1 Buchstabe d der Landschaftsverbandsordnung für das Land Nordrhein-Westfalen in der Fassung der Bekanntmachung vom 14. Juli 1994 (GV. NRW. S. 657), zuletzt geändert durch Artikel 2 des Gesetzes vom 24. März 2009 (GV. NRW. S. 254), hat die Landschaftsversammlung Rheinland am 28. Februar 2011 folgende Betriebssatzung beschlossen:</w:t>
      </w:r>
    </w:p>
    <w:p>
      <w:r>
        <w:t xml:space="preserve">Teil 1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NW_30276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