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NW_30276 (Nordrhein-Westfalen) — Zuständigkeit des Landschaftsausschusses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Landschaftsausschuss beschließt über alle Angelegenheiten des Betriebes, soweit sie nicht der Landschaftsversammlung, ihren Fachausschüssen, dem Direktor/der Direktorin des Landschaftsverbandes Rheinland oder der Betriebsleitung zur Entscheidung übertragen sind.</w:t>
      </w:r>
    </w:p>
    <w:p>
      <w:r>
        <w:t xml:space="preserve">(2) Er hat die Beschlüsse der Landschaftsversammlung vorzubereiten. Er berät insbesondere die Feststellung und Änderung der Wirtschafts- und Finanzpläne sowie die Feststellung der Jahresabschlüsse nach Vorberatungen in dem Betriebsausschuss und dem Finanzausschuss.</w:t>
      </w:r>
    </w:p>
    <w:p>
      <w:r>
        <w:t xml:space="preserve">(3) Der Landschaftsausschuss beschließt über:</w:t>
      </w:r>
    </w:p>
    <w:p>
      <w:r>
        <w:t xml:space="preserve">Aufgabenkreis Unternehmensentwicklung</w:t>
      </w:r>
    </w:p>
    <w:p>
      <w:r>
        <w:t xml:space="preserve">1. Stilllegung bzw. Hinzufügen wesentlicher Betriebsteile,</w:t>
      </w:r>
    </w:p>
    <w:p>
      <w:r>
        <w:t xml:space="preserve">2. Aufgabenstellung im Sinne von § 1 Absatz 2,</w:t>
      </w:r>
    </w:p>
    <w:p>
      <w:r>
        <w:t xml:space="preserve">3. Ziel- und Liegenschaftsplanung,</w:t>
      </w:r>
    </w:p>
    <w:p>
      <w:r>
        <w:t xml:space="preserve">4. Zuordnung von Grundstücken zum Sondervermögen,</w:t>
      </w:r>
    </w:p>
    <w:p>
      <w:r>
        <w:t xml:space="preserve">5. An- und Verkauf von Grundstücken sowie die Bestellung dinglicher Rechte an Grundstücken,</w:t>
      </w:r>
    </w:p>
    <w:p>
      <w:r>
        <w:t xml:space="preserve">Aufgabenkreis Weiterentwicklung des Leistungs- und Angebotsspektrums / Qualitätsmanagement</w:t>
      </w:r>
    </w:p>
    <w:p>
      <w:r>
        <w:t xml:space="preserve">6. Konzepte und Rahmenvorgaben für Planungen für mittel- und langfristige Investitionen/Instandhaltungskosten, soweit die Gesamtkosten der Maßnahmen 1.000.000 € überschreiten,</w:t>
      </w:r>
    </w:p>
    <w:p>
      <w:r>
        <w:t xml:space="preserve">Aufgabenkreis Personalmanagement</w:t>
      </w:r>
    </w:p>
    <w:p>
      <w:r>
        <w:t xml:space="preserve">7. Einstellung, Bestellung und Abberufung der Betriebsleitung sowie deren Vertretung unter der Berücksichtigung unter Berücksichtigung des Votums des Betriebsausschusses,</w:t>
      </w:r>
    </w:p>
    <w:p>
      <w:r>
        <w:t xml:space="preserve">8. allgemeinen Vertrags- und Anstellungsbedingungen für die Betriebsleitung und deren Vertretung.</w:t>
      </w:r>
    </w:p>
    <w:p>
      <w:r>
        <w:t xml:space="preserve">(4) Meinungsverschiedenheiten zwischen dem Betriebsausschuss und der Direktorin bzw. des Direktors des Landschaftsverbandes Rheinland sowie zwischen dem Betriebsausschuss und der Kämmerin bzw. dem Kämmerer.</w:t>
      </w:r>
    </w:p>
    <w:p>
      <w:r>
        <w:rPr>
          <w:color w:val="555555"/>
          <w:sz w:val="17"/>
        </w:rPr>
        <w:t xml:space="preserve">Zitiervorschlag: § 8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