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NW_30276 (Nordrhein-Westfalen) — Personalangelegenheiten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Betriebsleitung sowie deren Vertretung werden aufgrund eines Beschlusses des Landschaftsausschusses vom Direktor/ der Direktorin des Landschaftsverbandes Rheinland eingestellt, bestellt und abberufen. Für alle sonstigen arbeitsrechtlichen Maßnahmen – insbesondere Kündigungen – ist die Direktorin / der Direktor des Landschaftsverbandes Rheinland zuständig.</w:t>
      </w:r>
    </w:p>
    <w:p>
      <w:r>
        <w:t xml:space="preserve">(2) Für die Einstellungen, Kündigungen und andere arbeitsrechtliche Maßnahmen gegenüber den übrigen in der LVR-Krankenhauszentralwäscherei Arbeiternehmerinnen und Arbeitnehmer ist die Betriebsleitung zuständig und unterschriftsberechtigt. Die Betriebsleitung hat hierbei die Grundsätze der wirtschaftlichen Betriebsführung zu beachten.</w:t>
      </w:r>
    </w:p>
    <w:p>
      <w:r>
        <w:t xml:space="preserve">(3) Die Zuständigkeit für die Einstellung, Ernennung, Beförderung und Entlassung der Beamtinnen/Beamten richtet sich nach § 20 Absatz 4 Landschaftsverbandsordnung in Verbindung mit der Hauptsatzung des Landschaftsverbandes Rheinland.</w:t>
      </w:r>
    </w:p>
    <w:p>
      <w:r>
        <w:t xml:space="preserve">Teil 3</w:t>
      </w:r>
    </w:p>
    <w:p>
      <w:r>
        <w:t xml:space="preserve">Zuständigkeit des Trägers</w:t>
      </w:r>
    </w:p>
    <w:p>
      <w:r>
        <w:rPr>
          <w:color w:val="555555"/>
          <w:sz w:val="17"/>
        </w:rPr>
        <w:t xml:space="preserve">Zitiervorschlag: § 6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