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NW_30276 (Nordrhein-Westfalen) — Vertretung der LVR-Krankenhauszentralwäscherei</w:t>
      </w:r>
    </w:p>
    <w:p>
      <w:r>
        <w:rPr>
          <w:color w:val="555555"/>
          <w:sz w:val="18"/>
        </w:rPr>
        <w:t xml:space="preserve">Betriebssatzung für die LVR-Krankenhauszentralwäscherei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Angelegenheiten der LVR-Krankenhauszentralwäscherei wird der Landschaftsverband durch die Betriebsleitung vertreten, sofern die Landschaftsverbandsordnung oder die Eigenbetreibsverordnung keine andere Regelung treffen. Die Einzelheiten regelt die Geschäftsordung.</w:t>
      </w:r>
    </w:p>
    <w:p>
      <w:r>
        <w:t xml:space="preserve">(2) Der Kreis der Vertretungsberechtigten und der Beauftragten sowie der Umfang ihrer Vertretungsbefugnisse werden öffentlich bekannt gemacht.</w:t>
      </w:r>
    </w:p>
    <w:p>
      <w:r>
        <w:t xml:space="preserve">(3) Bei verpflichtenden Erklärungen für den Betrieb ist nach § 21 Landschaftsberbandsordnung zu verfahren. Auf Verpflichtungen, die zur Durchführung der laufenden Betriebsführung eingegangen werden, findet § 21 Absatz 1 Landschaftsverbandsordnung keine Anwendung.</w:t>
      </w:r>
    </w:p>
    <w:p>
      <w:r>
        <w:t xml:space="preserve">(4) Der Schriftwechsel der LVR-Krankenhauszentralwäscherei wird sowohl in Angelegenheiten der laufenden Betriebsführung als auch in Ausführung von Beschlüssen des Betriebsausschusses und der Landschaftsversammlung bzw. des Landschaftsausschusses unter der Bezeichnung “LVR- Krankenhauszentralwäscherei“ geführt.</w:t>
      </w:r>
    </w:p>
    <w:p>
      <w:r>
        <w:rPr>
          <w:color w:val="555555"/>
          <w:sz w:val="17"/>
        </w:rPr>
        <w:t xml:space="preserve">Zitiervorschlag: § 5 NW_30276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