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NW_30276 (Nordrhein-Westfalen) — Inkrafttreten</w:t>
      </w:r>
    </w:p>
    <w:p>
      <w:r>
        <w:rPr>
          <w:color w:val="555555"/>
          <w:sz w:val="18"/>
        </w:rPr>
        <w:t xml:space="preserve">Betriebssatzung für die LVR-Krankenhauszentralwäscherei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Betriebssatzung tritt am Tage nach ihrer Bekanntmachung im Gesetz- und Verordnungsblatt NRW in Kraft.</w:t>
      </w:r>
    </w:p>
    <w:p>
      <w:r>
        <w:t xml:space="preserve">(2) Gleichzeitig wird die von der Landschaftsversammlung Rheinland am 7. September 2005 beschlossene Betriebssatzung für die Krankenhauszentralwäschereien des Landschaftsverbandes Rheinland (GV. NRW. S. 788) aufgehoben.</w:t>
      </w:r>
    </w:p>
    <w:p>
      <w:r>
        <w:t xml:space="preserve">Köln, den 28. Februar 2011</w:t>
      </w:r>
    </w:p>
    <w:p>
      <w:r>
        <w:t xml:space="preserve">Der Vorsitzende</w:t>
      </w:r>
    </w:p>
    <w:p>
      <w:r>
        <w:t xml:space="preserve">der Landschaftsversammlung Rheinland</w:t>
      </w:r>
    </w:p>
    <w:p>
      <w:r>
        <w:t xml:space="preserve">Dr. Jürgen W i l h e l m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Betriebssatzung für die LVR-Krankenhauszentralwäscherei wird gemäß § 6 Absatz 2 Landschaftsverbandsordnung in der z. Z. geltenden Fassung bekannt gemacht.</w:t>
      </w:r>
    </w:p>
    <w:p>
      <w:r>
        <w:t xml:space="preserve">Nach § 6 Absatz 3 Landschaftsverbandsordnung kann die Verletzung von Verfahrens- und Formvorschriften der Landschaftsverbandsordnung gegen die Satzung nach Ablauf eines Jahres seit ihrer Verkündung nicht mehr geltend gemacht werden, es sei denn,</w:t>
      </w:r>
    </w:p>
    <w:p>
      <w:r>
        <w:t xml:space="preserve">- eine vorgeschriebene Genehmigung fehlt oder ein vorgeschriebenes Anzeigeverfahren wurde nicht durchgeführt,</w:t>
      </w:r>
    </w:p>
    <w:p>
      <w:r>
        <w:t xml:space="preserve">- die Satzung ist nicht ordnungsgemäß öffentlich bekannt gemacht worden,</w:t>
      </w:r>
    </w:p>
    <w:p>
      <w:r>
        <w:t xml:space="preserve">- die Direktorin des Landschaftsverbandes hat den Beschluss der Landschaftsversammlung vorher beanstandet oder</w:t>
      </w:r>
    </w:p>
    <w:p>
      <w:r>
        <w:t xml:space="preserve">-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28. Februar 2011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21 NW_30276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https://recht.nulegal.eu/gesetze/NW_30276/21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