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NW_30276 (Nordrhein-Westfalen) — Stammkapital</w:t>
      </w:r>
    </w:p>
    <w:p>
      <w:r>
        <w:rPr>
          <w:color w:val="555555"/>
          <w:sz w:val="18"/>
        </w:rPr>
        <w:t xml:space="preserve">Betriebssatzung für die LVR-Krankenhauszentralwäscherei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Stammkapital der Krankenhauszentralwäschereien beträgt 5.625.000 €.</w:t>
      </w:r>
    </w:p>
    <w:p>
      <w:r>
        <w:rPr>
          <w:color w:val="555555"/>
          <w:sz w:val="17"/>
        </w:rPr>
        <w:t xml:space="preserve">Zitiervorschlag: § 20 NW_30276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https://recht.nulegal.eu/gesetze/NW_30276/20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