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NW_30245 (Nordrhein-Westfalen)</w:t>
      </w:r>
    </w:p>
    <w:p>
      <w:r>
        <w:rPr>
          <w:color w:val="555555"/>
          <w:sz w:val="18"/>
        </w:rPr>
        <w:t xml:space="preserve">Bekanntmachung des Verwaltungsabkommens über die Bestimmung der gemeinsamen zuständigen Behörde für die Festsetzung eines Wasserschutzgebietes für das Einzugsgebiet der Wassergewinnungsanlage Schollbruch des Wasserversorgungsverbandes Tecklenburger 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Dezember 2010</w:t>
      </w:r>
    </w:p>
    <w:p>
      <w:r>
        <w:t xml:space="preserve">Die Länder Nordrhein-Westfalen und Niedersachsen haben am 14. September 2010/30. September 2010 das Verwaltungsabkommen über die Bestimmung der gemeinsamen zuständigen Behörde für die Festsetzung eines Wasserschutzgebietes der Wassergewinnungsanlage Schollbruch des Wasserversorgungsverbandes Tecklenburger Land abgeschlossen.</w:t>
      </w:r>
    </w:p>
    <w:p>
      <w:r>
        <w:t xml:space="preserve">Das Verwaltungsabkommen wird nachfolgend bekannt gemacht.</w:t>
      </w:r>
    </w:p>
    <w:p>
      <w:r>
        <w:t xml:space="preserve">Düsseldorf, den 2. Dezember 2010</w:t>
      </w:r>
    </w:p>
    <w:p>
      <w:r>
        <w:t xml:space="preserve">Ministerium</w:t>
      </w:r>
    </w:p>
    <w:p>
      <w:r>
        <w:t xml:space="preserve">für Klimaschutz, Umwelt, Landwirtschaft,</w:t>
      </w:r>
    </w:p>
    <w:p>
      <w:r>
        <w:t xml:space="preserve">Natur - und Verbraucherschutz</w:t>
      </w:r>
    </w:p>
    <w:p>
      <w:r>
        <w:t xml:space="preserve">des Landes Nordrhein-Westfalen</w:t>
      </w:r>
    </w:p>
    <w:p>
      <w:r>
        <w:t xml:space="preserve">In Vertretung</w:t>
      </w:r>
    </w:p>
    <w:p>
      <w:r>
        <w:t xml:space="preserve">Udo P a s c h e d a g</w:t>
      </w:r>
    </w:p>
    <w:p>
      <w:r>
        <w:t xml:space="preserve">Verwaltungsabkommen</w:t>
      </w:r>
    </w:p>
    <w:p>
      <w:r>
        <w:t xml:space="preserve">über die Bestimmung der gemeinsamen zuständigen Behörde für die</w:t>
      </w:r>
    </w:p>
    <w:p>
      <w:r>
        <w:t xml:space="preserve">Festsetzung eines Wasserschutzgebietes für das Einzugsgebiet der</w:t>
      </w:r>
    </w:p>
    <w:p>
      <w:r>
        <w:t xml:space="preserve">Wassergewinnungsanlage Schollbruch des</w:t>
      </w:r>
    </w:p>
    <w:p>
      <w:r>
        <w:t xml:space="preserve">Wasserversorgungsverbandes Tecklenburger Land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 für Klimaschutz, Umwelt, Landwirtschaft,</w:t>
      </w:r>
    </w:p>
    <w:p>
      <w:r>
        <w:t xml:space="preserve">Natur- und Verbraucherschutz</w:t>
      </w:r>
    </w:p>
    <w:p>
      <w:r>
        <w:t xml:space="preserve">und</w:t>
      </w:r>
    </w:p>
    <w:p>
      <w:r>
        <w:t xml:space="preserve">dem Land Niedersachsen</w:t>
      </w:r>
    </w:p>
    <w:p>
      <w:r>
        <w:t xml:space="preserve">vertreten durch den Minister für Umwelt</w:t>
      </w:r>
    </w:p>
    <w:p>
      <w:r>
        <w:t xml:space="preserve">und Klimaschutz</w:t>
      </w:r>
    </w:p>
    <w:p>
      <w:r>
        <w:t xml:space="preserve">wird gemäß § 129 Abs. 3 des Niedersächsischen Wassergesetzes(NWG) vom 19. Februar 2010 (Nds. GVBl. S. 64), geändert durch Verordnung vom 22. Juni 2010 (Nds. GVBl. S. 258), und § 140 Abs. 3 des Wassergesetzes für das Land Nordrhein-Westfalen – Landeswassergesetz - LWG in der Fassung der Bekanntmachung vom 25. Juni 1995(GV. NRW. S.926 / SGV. NRW. 77), zuletzt geändert durch Artikel 3 des Gesetzes zur Änderung des Landschaftsgesetzes und des Landesforstgesetzes, des Landeswassergesetzes und des Gesetzes über die Umweltverträglichkeitsprüfung in Nordrhein-Westfalen vom 16. März 2010(GV. NRW. 2010 S. 185) folgendes Verwaltungsabkommen geschlossen:</w:t>
      </w:r>
    </w:p>
    <w:p>
      <w:r>
        <w:rPr>
          <w:color w:val="555555"/>
          <w:sz w:val="17"/>
        </w:rPr>
        <w:t xml:space="preserve">Zitiervorschlag: Volltext NW_30245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https://recht.nulegal.eu/gesetze/NW_30245/volltext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