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NW_30236 (Nordrhein-Westfalen) — Verbandsversammlung</w:t>
      </w:r>
    </w:p>
    <w:p>
      <w:r>
        <w:rPr>
          <w:color w:val="555555"/>
          <w:sz w:val="18"/>
        </w:rPr>
        <w:t xml:space="preserve">BEV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Verbandsversammlung besteht aus den Vertretern der Mitglieder.</w:t>
      </w:r>
    </w:p>
    <w:p>
      <w:r>
        <w:t xml:space="preserve">(2) Die Vertretung eines Mitgliedes durch ein anderes Mitglied ist nur aufgrund einer schriftlichen Vollmacht zulässig, die der Geschäftsführung vorzulegen ist.</w:t>
      </w:r>
    </w:p>
    <w:p>
      <w:r>
        <w:rPr>
          <w:color w:val="555555"/>
          <w:sz w:val="17"/>
        </w:rPr>
        <w:t xml:space="preserve">Zitiervorschlag: § 7 NW_30236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https://recht.nulegal.eu/gesetze/NW_30236/7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