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NW_30236 (Nordrhein-Westfalen) — Aufsicht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unterliegt gemäß Artikel 2 des Bilgenentwässerungsverband-Staatsvertrages der Rechtsaufsicht der Aufsichtsbehörde, dem Ministerium für Klimaschutz, Umwelt, Landwirtschaft, Natur- und Verbraucherschutz des Landes Nordrhein-Westfalen.</w:t>
      </w:r>
    </w:p>
    <w:p>
      <w:r>
        <w:t xml:space="preserve">(2) Die Aufsichtsbehörde ist unter Angabe der Tagesordnung zu den Sitzungen der Verbandsorgane entsprechend § 9 Absatz 1 und § 15 Absatz 1 einzuladen. Ihrer Vertreterin oder ihrem Vertreter ist bei den Sitzungen auf Verlangen das Wort zu erteilen.</w:t>
      </w:r>
    </w:p>
    <w:p>
      <w:r>
        <w:rPr>
          <w:color w:val="555555"/>
          <w:sz w:val="17"/>
        </w:rPr>
        <w:t xml:space="preserve">Zitiervorschlag: § 28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