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 NW_30236 (Nordrhein-Westfalen) — Rechnungslegung und Prüfung</w:t>
      </w:r>
    </w:p>
    <w:p>
      <w:r>
        <w:rPr>
          <w:color w:val="555555"/>
          <w:sz w:val="18"/>
        </w:rPr>
        <w:t xml:space="preserve">BEV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Vorstand stellt durch Beschluss den Jahresabschluss auf und leitet ihn im 1. Halbjahr des folgenden Wirtschaftsjahres der oder dem von der Verbandsversammlung bestellten Wirtschaftsprüferin oder Wirtschaftsprüfer zu.</w:t>
      </w:r>
    </w:p>
    <w:p>
      <w:r>
        <w:t xml:space="preserve">(2) Der Jahresabschluss besteht aus der Bilanz sowie der Gewinn- und Verlustrechnung. Gleichzeitig ist ein Lagebericht aufzustellen.</w:t>
      </w:r>
    </w:p>
    <w:p>
      <w:r>
        <w:rPr>
          <w:color w:val="555555"/>
          <w:sz w:val="17"/>
        </w:rPr>
        <w:t xml:space="preserve">Zitiervorschlag: § 24 NW_30236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https://recht.nulegal.eu/gesetze/NW_30236/24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