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NW_30230 (Nordrhein-Westfalen)</w:t>
      </w:r>
    </w:p>
    <w:p>
      <w:r>
        <w:rPr>
          <w:color w:val="555555"/>
          <w:sz w:val="18"/>
        </w:rPr>
        <w:t xml:space="preserve">Verordnung über Zuständigkeiten nach dem Gesetz zum Schutz gegen Fluglärm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Bezirksregierungen sind die zuständigen Behörden für</w:t>
      </w:r>
    </w:p>
    <w:p>
      <w:r>
        <w:t xml:space="preserve">1. die Entscheidung über Ausnahmen nach § 5 Absatz 1 Satz 3 des Gesetzes zum Schutz gegen Fluglärm,</w:t>
      </w:r>
    </w:p>
    <w:p>
      <w:r>
        <w:t xml:space="preserve">2. Entschädigungsfestsetzungsverfahren nach § 8 des Gesetzes zum Schutz gegen Fluglärm und</w:t>
      </w:r>
    </w:p>
    <w:p>
      <w:r>
        <w:t xml:space="preserve">3. die Erstattung von Aufwendungen für bauliche Schallschutzmaßnahmen nach § 9 Absatz 1 bis 4 in Verbindung mit § 10 des Gesetzes zum Schutz gegen Fluglärm.</w:t>
      </w:r>
    </w:p>
    <w:p>
      <w:r>
        <w:rPr>
          <w:color w:val="555555"/>
          <w:sz w:val="17"/>
        </w:rPr>
        <w:t xml:space="preserve">Zitiervorschlag: § 1 NW_30230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https://recht.nulegal.eu/gesetze/NW_30230/1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