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NW_30220 (Nordrhein-Westfalen) — Theoretische Ausbildung</w:t>
      </w:r>
    </w:p>
    <w:p>
      <w:r>
        <w:rPr>
          <w:color w:val="555555"/>
          <w:sz w:val="18"/>
        </w:rPr>
        <w:t xml:space="preserve">VAP 2.2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theoretische Ausbildung erfolgt nach dem Musterausbildungsplan in der Ausbildungsbehörde, durch Hospitationen und zentrale Lehrgänge.</w:t>
      </w:r>
    </w:p>
    <w:p>
      <w:r>
        <w:t xml:space="preserve">(2) Die theoretische Ausbildung trägt neben der Vermittlung der allgemeinen und fachbezogenen theoretischen Kenntnisse dazu bei, die Initiative der Referendarinnen und Referendare zum Eigenstudium zu fördern.</w:t>
      </w:r>
    </w:p>
    <w:p>
      <w:r>
        <w:rPr>
          <w:color w:val="555555"/>
          <w:sz w:val="17"/>
        </w:rPr>
        <w:t xml:space="preserve">Zitiervorschlag: § 9 NW_30220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https://recht.nulegal.eu/gesetze/NW_30220/9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