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NW_30220 (Nordrhein-Westfalen) — Inkrafttreten</w:t>
      </w:r>
    </w:p>
    <w:p>
      <w:r>
        <w:rPr>
          <w:color w:val="555555"/>
          <w:sz w:val="18"/>
        </w:rPr>
        <w:t xml:space="preserve">VAP 2.2 StAV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1. November 2010 in Kraft.</w:t>
      </w:r>
    </w:p>
    <w:p>
      <w:r>
        <w:t xml:space="preserve">Der Minister</w:t>
      </w:r>
    </w:p>
    <w:p>
      <w:r>
        <w:t xml:space="preserve">für Arbeit, Integration und Soziales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33 NW_30220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https://recht.nulegal.eu/gesetze/NW_30220/33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