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NW_30220 (Nordrhein-Westfalen) — Schwerbehinderte</w:t>
      </w:r>
    </w:p>
    <w:p>
      <w:r>
        <w:rPr>
          <w:color w:val="555555"/>
          <w:sz w:val="18"/>
        </w:rPr>
        <w:t xml:space="preserve">VAP 2.2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Prüfungen von Schwerbehinderten und diesen Gleichgestellte nach den §§ 15, 18 und 21 sind im Einzelfall den behinderungsspezifischen Besonderheiten anzupassen. Hierüber entscheidet unter Beteiligung der zuständigen Schwerbehindertenvertretung der Vorsitz des Prüfungsausschusses.</w:t>
      </w:r>
    </w:p>
    <w:p>
      <w:r>
        <w:rPr>
          <w:color w:val="555555"/>
          <w:sz w:val="17"/>
        </w:rPr>
        <w:t xml:space="preserve">Zitiervorschlag: § 30 NW_30220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https://recht.nulegal.eu/gesetze/NW_30220/30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