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NW_30220 (Nordrhein-Westfalen) — Prüfungszeugnis</w:t>
      </w:r>
    </w:p>
    <w:p>
      <w:r>
        <w:rPr>
          <w:color w:val="555555"/>
          <w:sz w:val="18"/>
        </w:rPr>
        <w:t xml:space="preserve">VAP 2.2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bestandener Prüfung händigt der Vorsitz des Prüfungsausschusses das nach dem Muster der Anlage 8 erstellte Prüfungszeugnis aus und sendet eine Durchschrift an die Ausbildungsbehörde.</w:t>
      </w:r>
    </w:p>
    <w:p>
      <w:r>
        <w:t xml:space="preserve">(2) Eine Durchschrift des Prüfungszeugnisses ist zu der Ausbildungsakte zu nehmen.</w:t>
      </w:r>
    </w:p>
    <w:p>
      <w:r>
        <w:rPr>
          <w:color w:val="555555"/>
          <w:sz w:val="17"/>
        </w:rPr>
        <w:t xml:space="preserve">Zitiervorschlag: § 28 NW_30220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https://recht.nulegal.eu/gesetze/NW_30220/28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