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NW_30210 (Nordrhein-Westfalen)</w:t>
      </w:r>
    </w:p>
    <w:p>
      <w:r>
        <w:rPr>
          <w:color w:val="555555"/>
          <w:sz w:val="18"/>
        </w:rPr>
        <w:t xml:space="preserve">Prüfungsordnung der Bezirksregierung Düsseldorf für die Durchführung von Fortbildungsprüfungen für die berufliche Fortbildung zum anerkannten Abschluss Geprüfter Meister für Bäderbetriebe/Geprüfte Meisterin für Bäderbetriebe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12. August 2010</w:t>
      </w:r>
    </w:p>
    <w:p>
      <w:r>
        <w:t xml:space="preserve">Bekanntgabe des Innenministeriums</w:t>
      </w:r>
    </w:p>
    <w:p>
      <w:r>
        <w:t xml:space="preserve">des Landes Nordrhein-Westfalen</w:t>
      </w:r>
    </w:p>
    <w:p>
      <w:r>
        <w:t xml:space="preserve">vom 24. August 2010</w:t>
      </w:r>
    </w:p>
    <w:p>
      <w:r>
        <w:t xml:space="preserve">Die Verordnung des Regierungspräsidenten Düsseldorf vom 12. August 2010 gebe ich hiermit bekannt.</w:t>
      </w:r>
    </w:p>
    <w:p>
      <w:r>
        <w:t xml:space="preserve">Im Auftrag</w:t>
      </w:r>
    </w:p>
    <w:p>
      <w:r>
        <w:t xml:space="preserve">Werner S t ü r m a n n</w:t>
      </w:r>
    </w:p>
    <w:p>
      <w:r>
        <w:t xml:space="preserve">Prüfungsordnung</w:t>
      </w:r>
    </w:p>
    <w:p>
      <w:r>
        <w:t xml:space="preserve">der Bezirksregierung Düsseldorf</w:t>
      </w:r>
    </w:p>
    <w:p>
      <w:r>
        <w:t xml:space="preserve">für die Durchführung von Fortbildungsprüfungen</w:t>
      </w:r>
    </w:p>
    <w:p>
      <w:r>
        <w:t xml:space="preserve">zum anerkannten Abschluss Geprüfte Meisterin für Bäderbetriebe/</w:t>
      </w:r>
    </w:p>
    <w:p>
      <w:r>
        <w:t xml:space="preserve">Geprüfter Meister für Bäderbetriebe für das Land Nordrhein-Westfalen</w:t>
      </w:r>
    </w:p>
    <w:p>
      <w:r>
        <w:t xml:space="preserve">Auf Grund des Beschlusses des Berufsbildungsausschusses vom 11. August 2010 gemäß den Richtlinien des Hauptausschusses des Bundesinstitutes für Berufsbildung vom 8. März 2007 erlässt die Bezirksregierung Düsseldorf als zuständige Stelle nach § 47, § 53 und § 79 Absatz 4 Satz 1 des Berufsbildungsgesetzes vom 23. März 2005 (BGBl. I S. 931), in der derzeit geltenden Fassung und der zweiten Verordnung zur Änderung von Fortbildungsprüfungen vom 25. August 2009 (BGBl. I S. 2960) folgende Prüfungsordnung für die Durchführung von Fortbildungsprüfungen für die berufliche Fortbildung zum anerkannten Abschluss Geprüfte Meisterin für Bäderbetriebe/Geprüfter Meister für Bäderbetriebe:</w:t>
      </w:r>
    </w:p>
    <w:p>
      <w:r>
        <w:t xml:space="preserve">Inhaltsübersicht</w:t>
      </w:r>
    </w:p>
    <w:p>
      <w:r>
        <w:t xml:space="preserve">Teil 1</w:t>
      </w:r>
    </w:p>
    <w:p>
      <w:r>
        <w:t xml:space="preserve">Prüfungsausschüsse</w:t>
      </w:r>
    </w:p>
    <w:p>
      <w:r>
        <w:t xml:space="preserve">§ 1 Errichtung</w:t>
      </w:r>
    </w:p>
    <w:p>
      <w:r>
        <w:t xml:space="preserve">§ 2 Zusammensetzung und Berufung</w:t>
      </w:r>
    </w:p>
    <w:p>
      <w:r>
        <w:t xml:space="preserve">§ 3 Ausschluss von der Mitwirkung</w:t>
      </w:r>
    </w:p>
    <w:p>
      <w:r>
        <w:t xml:space="preserve">§ 4 Vorsitz, Beschlussfähigkeit, Abstimmung</w:t>
      </w:r>
    </w:p>
    <w:p>
      <w:r>
        <w:t xml:space="preserve">§ 5 Geschäftsführung</w:t>
      </w:r>
    </w:p>
    <w:p>
      <w:r>
        <w:t xml:space="preserve">§ 6 Verschwiegenheit</w:t>
      </w:r>
    </w:p>
    <w:p>
      <w:r>
        <w:t xml:space="preserve">Teil 2</w:t>
      </w:r>
    </w:p>
    <w:p>
      <w:r>
        <w:t xml:space="preserve">Vorbereitung der Fortbildungsprüfung</w:t>
      </w:r>
    </w:p>
    <w:p>
      <w:r>
        <w:t xml:space="preserve">§ 7 Prüfungstermine und Prüfungsfristen</w:t>
      </w:r>
    </w:p>
    <w:p>
      <w:r>
        <w:t xml:space="preserve">§ 8 Örtliche Zuständigkeiten</w:t>
      </w:r>
    </w:p>
    <w:p>
      <w:r>
        <w:t xml:space="preserve">§ 9 Zulassungsvoraussetzungen</w:t>
      </w:r>
    </w:p>
    <w:p>
      <w:r>
        <w:t xml:space="preserve">§ 10 Anmeldung zur Fortbildungsprüfung</w:t>
      </w:r>
    </w:p>
    <w:p>
      <w:r>
        <w:t xml:space="preserve">§ 11 Entscheidung über die Zulassung</w:t>
      </w:r>
    </w:p>
    <w:p>
      <w:r>
        <w:t xml:space="preserve">Teil 3</w:t>
      </w:r>
    </w:p>
    <w:p>
      <w:r>
        <w:t xml:space="preserve">Durchführung der Fortbildungsprüfung</w:t>
      </w:r>
    </w:p>
    <w:p>
      <w:r>
        <w:t xml:space="preserve">§ 12 Prüfungsgegenstand</w:t>
      </w:r>
    </w:p>
    <w:p>
      <w:r>
        <w:t xml:space="preserve">§ 13 Inhalt und Gliederung der Prüfung</w:t>
      </w:r>
    </w:p>
    <w:p>
      <w:r>
        <w:t xml:space="preserve">§ 14 Prüfungsaufgaben</w:t>
      </w:r>
    </w:p>
    <w:p>
      <w:r>
        <w:t xml:space="preserve">§ 15 Nichtöffentlichkeit</w:t>
      </w:r>
    </w:p>
    <w:p>
      <w:r>
        <w:t xml:space="preserve">§ 16 Leitung und Aufsicht</w:t>
      </w:r>
    </w:p>
    <w:p>
      <w:r>
        <w:t xml:space="preserve">§ 16a Beschlussfassung</w:t>
      </w:r>
    </w:p>
    <w:p>
      <w:r>
        <w:t xml:space="preserve">§ 17 Ausweispflicht und Belehrung</w:t>
      </w:r>
    </w:p>
    <w:p>
      <w:r>
        <w:t xml:space="preserve">§ 18 Täuschungshandlungen und Ordnungsverstöße</w:t>
      </w:r>
    </w:p>
    <w:p>
      <w:r>
        <w:t xml:space="preserve">§ 19 Rücktritt, Nichtteilnahme</w:t>
      </w:r>
    </w:p>
    <w:p>
      <w:r>
        <w:t xml:space="preserve">Teil 4</w:t>
      </w:r>
    </w:p>
    <w:p>
      <w:r>
        <w:t xml:space="preserve">Bewertung, Feststellung und Beurkundung</w:t>
      </w:r>
    </w:p>
    <w:p>
      <w:r>
        <w:t xml:space="preserve">des Prüfungsergebnisses</w:t>
      </w:r>
    </w:p>
    <w:p>
      <w:r>
        <w:t xml:space="preserve">§ 20 Bewertung</w:t>
      </w:r>
    </w:p>
    <w:p>
      <w:r>
        <w:t xml:space="preserve">§ 21 Feststellung und Bekanntgabe des Prüfungsergebnisses</w:t>
      </w:r>
    </w:p>
    <w:p>
      <w:r>
        <w:t xml:space="preserve">§ 22 Prüfungszeugnis und Meisterbrief</w:t>
      </w:r>
    </w:p>
    <w:p>
      <w:r>
        <w:t xml:space="preserve">§ 23 Anrechnung anderer Prüfungsleistungen</w:t>
      </w:r>
    </w:p>
    <w:p>
      <w:r>
        <w:t xml:space="preserve">§ 24 Nicht bestandene Prüfung</w:t>
      </w:r>
    </w:p>
    <w:p>
      <w:r>
        <w:t xml:space="preserve">Teil 5</w:t>
      </w:r>
    </w:p>
    <w:p>
      <w:r>
        <w:t xml:space="preserve">Wiederholungsprüfung</w:t>
      </w:r>
    </w:p>
    <w:p>
      <w:r>
        <w:t xml:space="preserve">§ 25 Wiederholung der Prüfung</w:t>
      </w:r>
    </w:p>
    <w:p>
      <w:r>
        <w:t xml:space="preserve">Teil 6</w:t>
      </w:r>
    </w:p>
    <w:p>
      <w:r>
        <w:t xml:space="preserve">Übergangs- und Schlussbestimmungen</w:t>
      </w:r>
    </w:p>
    <w:p>
      <w:r>
        <w:t xml:space="preserve">§ 26 Rechtsbehelfsbelehrung</w:t>
      </w:r>
    </w:p>
    <w:p>
      <w:r>
        <w:t xml:space="preserve">§ 27 Prüfungsunterlagen</w:t>
      </w:r>
    </w:p>
    <w:p>
      <w:r>
        <w:t xml:space="preserve">§ 28 Übergangsregelungen</w:t>
      </w:r>
    </w:p>
    <w:p>
      <w:r>
        <w:t xml:space="preserve">§ 29 Inkrafttreten, Außerkrafttreten</w:t>
      </w:r>
    </w:p>
    <w:p>
      <w:r>
        <w:t xml:space="preserve">Teil 1</w:t>
      </w:r>
    </w:p>
    <w:p>
      <w:r>
        <w:t xml:space="preserve">Prüfungsausschüsse</w:t>
      </w:r>
    </w:p>
    <w:p>
      <w:r>
        <w:rPr>
          <w:color w:val="555555"/>
          <w:sz w:val="17"/>
        </w:rPr>
        <w:t xml:space="preserve">Zitiervorschlag: Volltext NW_30210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https://recht.nulegal.eu/gesetze/NW_30210/volltext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