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NW_30210 (Nordrhein-Westfalen) — Verschwiegenheit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des Prüfungsausschusses (§ 2) haben über alle Prüfungsvorgänge gegenüber Dritten Verschwiegenheit zu wahren. Dies gilt nicht gegenüber der zuständigen Stelle (§ 1 Absatz 1). Weitere Ausnahmen können durch diese zugelassen werden.</w:t>
      </w:r>
    </w:p>
    <w:p>
      <w:r>
        <w:t xml:space="preserve">Teil 2</w:t>
      </w:r>
    </w:p>
    <w:p>
      <w:r>
        <w:t xml:space="preserve">Vorbereitung der Prüfung</w:t>
      </w:r>
    </w:p>
    <w:p>
      <w:r>
        <w:rPr>
          <w:color w:val="555555"/>
          <w:sz w:val="17"/>
        </w:rPr>
        <w:t xml:space="preserve">Zitiervorschlag: § 6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