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NW_30210 (Nordrhein-Westfalen) — Ausschluss von der Mitwirkung(§ 47 BBiG)</w:t>
      </w:r>
    </w:p>
    <w:p>
      <w:r>
        <w:rPr>
          <w:color w:val="555555"/>
          <w:sz w:val="18"/>
        </w:rPr>
        <w:t xml:space="preserve">Prüfungsordnung der Bezirksregierung Düsseldorf für die Durchführung von Fortbildungsprüfungen für die berufliche Fortbildung zum anerkannten Abschluss Geprüfter Meister für Bäderbetriebe/Geprüfte Meisterin für Bäderbetriebe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 der Entscheidung über die Zulassung und an der Prüfung dürfen Prüfungsausschussmitglieder nicht mitwirken, die mit der Prüfungsbewerberin/dem Prüfungsbewerber verheiratet oder verheiratet gewesen oder durch Annahme an Kindes statt verbunden oder in der Seitenlinie bis zum dritten Grad verwandt oder bis zum zweiten Grad verschwägert sind, auch wenn die Ehe, durch welche die Schwägerschaft begründet ist, nicht mehr besteht.</w:t>
      </w:r>
    </w:p>
    <w:p>
      <w:r>
        <w:t xml:space="preserve">(2) Prüfungsausschussmitglieder, die sich befangen fühlen, oder Prüfungsteilnehmerinnen/Prüfungsteilnehmer, die die Besorgnis der Befangenheit geltend machen wollen, haben dies vor Beginn der Prüfung der zuständigen Stelle (§ 1 Absatz 1), während der Prüfung dem Prüfungsausschuss (§ 2) mitzuteilen.</w:t>
      </w:r>
    </w:p>
    <w:p>
      <w:r>
        <w:t xml:space="preserve">(3) Die Entscheidung über den Ausschluss an Prüfungsteilen von der Mitwirkung trifft die zuständige Stelle (§ 1 Absatz 1), während der Prüfung der Prüfungsausschuss (§ 2).</w:t>
      </w:r>
    </w:p>
    <w:p>
      <w:r>
        <w:t xml:space="preserve">(4) Lehrpersonen der vorgeschalteten Vorbereitungsseminare sollen, soweit nicht besondere Umstände eine Mitwirkung zulassen oder erfordern, nicht mitwirken.</w:t>
      </w:r>
    </w:p>
    <w:p>
      <w:r>
        <w:t xml:space="preserve">(5) Wenn in den Fällen der Absätze 1 bis 3 eine ordnungsgemäße Besetzung des Prüfungsausschusses nicht möglich ist, kann die zuständige Stelle (§ 1 Absatz 1) die Durchführung einem anderen Prüfungsausschuss übertragen.</w:t>
      </w:r>
    </w:p>
    <w:p>
      <w:r>
        <w:rPr>
          <w:color w:val="555555"/>
          <w:sz w:val="17"/>
        </w:rPr>
        <w:t xml:space="preserve">Zitiervorschlag: § 3 NW_30210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https://recht.nulegal.eu/gesetze/NW_30210/3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