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NW_30210 (Nordrhein-Westfalen) — Prüfungszeugnis und Meisterbrief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Bestehen der Prüfung ist ein Zeugnis gemäß der Anlage 1 und ein Zeugnis gemäß der Anlage 2 der Verordnung über die Prüfung zum anerkannten Abschluss Geprüfter Meister/Geprüfte Meisterin für Bäderbetriebe auszustellen.</w:t>
      </w:r>
    </w:p>
    <w:p>
      <w:r>
        <w:t xml:space="preserve">Im Fall der Freistellung gemäß § 23 sind der Ort, das Datum sowie die Bezeichnung der Prüfung und des Prüfungsgremiums der anderweitig abgelegten Prüfung anzugeben.</w:t>
      </w:r>
    </w:p>
    <w:p>
      <w:r>
        <w:t xml:space="preserve">(2) Auf Antrag erhält die Geprüfte Meisterin/der Geprüfte Meister für Bäderbetriebe eine Urkunde in Form eines Meisterbriefes mit persönlichen Daten und erworbenen Qualifikationen gemäß vorgegebenem Text der Anlage 3 der Verordnung.</w:t>
      </w:r>
    </w:p>
    <w:p>
      <w:r>
        <w:rPr>
          <w:color w:val="555555"/>
          <w:sz w:val="17"/>
        </w:rPr>
        <w:t xml:space="preserve">Zitiervorschlag: § 22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