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NW_30158 (Nordrhein-Westfalen) — Beamtenverhältnis</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jeweiligen Kunsthochschule übertrage ich die Ausübung der Befugnis zur</w:t>
      </w:r>
    </w:p>
    <w:p>
      <w:r>
        <w:t xml:space="preserve">1. Ernennung und Entlassung des beamteten Personals auf Zeit, dem ein Amt der Besoldungsgruppen W 1 bis W 3 verliehen ist oder wird, mit Ausnahme der in § 18 Absatz 1 Satz 1 Kunsthochschulgesetz sowie der in § 19 Absatz 1 Kunsthochschulgesetz genannten Personen,</w:t>
      </w:r>
    </w:p>
    <w:p>
      <w:r>
        <w:t xml:space="preserve">2. Ernennung, Entlassung und Versetzung in den Ruhestand des sonstigen beamteten Personals, dem ein Amt der Besoldungsgruppen W 2 oder W 3 verliehen ist oder wird,</w:t>
      </w:r>
    </w:p>
    <w:p>
      <w:r>
        <w:t xml:space="preserve">3. Entlassung des beamteten Personals auf Zeit, dem ein Amt der Besoldungsgruppen C 1 bis C 4 verliehen ist,</w:t>
      </w:r>
    </w:p>
    <w:p>
      <w:r>
        <w:t xml:space="preserve">4. Entlassung und Versetzung in den Ruhestand des sonstigen beamteten Personals, dem ein Amt der Besoldungsgruppen C 2 bis C 4 verliehen ist,</w:t>
      </w:r>
    </w:p>
    <w:p>
      <w:r>
        <w:t xml:space="preserve">5. Entlassung und Versetzung in den Ruhestand des beamteten Personals, dem ein Amt der Besoldungsgruppen H 1 oder H 2 verliehen ist.</w:t>
      </w:r>
    </w:p>
    <w:p>
      <w:r>
        <w:t xml:space="preserve">(2) Die Ausübung der Befugnis zur Ernennung, Entlassung und Versetzung in den Ruhestand des sonstigen beamteten Personals an Kunsthochschulen, dem ein Amt der Besoldungsgruppe A 1 bis A 16 verliehen ist oder wird, und des entsprechenden beamteten Personals ohne Amt, mit Ausnahme der in § 19 Absatz 1 Kunsthochschulgesetz genannten Person, übertrage ich auf die jeweilige Kunsthochschule.</w:t>
      </w:r>
    </w:p>
    <w:p>
      <w:r>
        <w:t xml:space="preserve">(3) Soweit beamtetes Personal der Stiftung für Hochschulzulassung zugewiesen worden ist, übertrage ich die Ausübung der Befugnis zur Ernennung, Entlassung und Versetzung in den Ruhestand des beamteten Personals, dem ein Amt der Besoldungsgruppe A 1 bis A 15 verliehen ist oder wird, und des entsprechenden beamteten Personals ohne Amt auf die Geschäftsführung der Stiftung.</w:t>
      </w:r>
    </w:p>
    <w:p>
      <w:r>
        <w:t xml:space="preserve">(4) Die Ausübung der Befugnis zur Ernennung, Entlassung und Versetzung in den Ruhestand des beamteten Personals, dem ein Amt der Besoldungsgruppe A 1 bis A 15 verliehen ist oder wird, und des entsprechenden beamteten Personals ohne Amt übertrage ich</w:t>
      </w:r>
    </w:p>
    <w:p>
      <w:r>
        <w:t xml:space="preserve">1. an dem Hochschulbibliothekszentrum</w:t>
      </w:r>
    </w:p>
    <w:p>
      <w:r>
        <w:t xml:space="preserve">auf das Hochschulbibliothekszentrum,</w:t>
      </w:r>
    </w:p>
    <w:p>
      <w:r>
        <w:t xml:space="preserve">2. an der Stiftung Deutsche Zentralbibliothek für Medizin</w:t>
      </w:r>
    </w:p>
    <w:p>
      <w:r>
        <w:t xml:space="preserve">auf die Stiftung Deutsche Zentralbibliothek für Medizin,</w:t>
      </w:r>
    </w:p>
    <w:p>
      <w:r>
        <w:t xml:space="preserve">3. an der Stiftung Zoologisches Forschungsmuseum Alexander Koenig - Leibniz-Institut für Biodiversität der Tiere</w:t>
      </w:r>
    </w:p>
    <w:p>
      <w:r>
        <w:t xml:space="preserve">auf die Stiftung Zoologisches Forschungsmuseum Alexander Koenig - Leibniz-Institut für Biodiversität der Tiere,</w:t>
      </w:r>
    </w:p>
    <w:p>
      <w:r>
        <w:t xml:space="preserve">4. bei dem Landesarchiv Nordrhein-Westfalen</w:t>
      </w:r>
    </w:p>
    <w:p>
      <w:r>
        <w:t xml:space="preserve">auf das Landesarchiv Nordrhein-Westfalen.</w:t>
      </w:r>
    </w:p>
    <w:p>
      <w:r>
        <w:t xml:space="preserve">(5) Für</w:t>
      </w:r>
    </w:p>
    <w:p>
      <w:r>
        <w:t xml:space="preserve">1. andere als die in den Absätzen 1 bis 4 genannten Entscheidungen nach den §§ 8 bis 12 und 21 bis 32 Beamtenstatusgesetz und nach den §§ 14 bis 18 und 27 bis 41 Landesbeamtengesetz,</w:t>
      </w:r>
    </w:p>
    <w:p>
      <w:r>
        <w:t xml:space="preserve">2. die Verlängerung der Probezeit (§ 13 Absatz 5 Landesbeamtengesetz),</w:t>
      </w:r>
    </w:p>
    <w:p>
      <w:r>
        <w:t xml:space="preserve">3. die Beförderungen im Sinne des § 19 Absatz 1 Nummer 2 und 3 Landesbeamtengesetz,</w:t>
      </w:r>
    </w:p>
    <w:p>
      <w:r>
        <w:t xml:space="preserve">4. die Übernahme nach § 16 Absatz 2 bis 4 Beamtenstatusgesetz,</w:t>
      </w:r>
    </w:p>
    <w:p>
      <w:r>
        <w:t xml:space="preserve">5. die Versetzung in ein Amt mit geringerem Endgrundgehalt (§ 25 Absatz 2 Landesbeamtengesetz oder § 18 Absatz 1 Beamtenstatusgesetz),</w:t>
      </w:r>
    </w:p>
    <w:p>
      <w:r>
        <w:t xml:space="preserve">6. die Versetzung in den einstweiligen Ruhestand nach § 18 Absatz 2 Beamtenstatusgesetz sowie</w:t>
      </w:r>
    </w:p>
    <w:p>
      <w:r>
        <w:t xml:space="preserve">7. ein Verbot der Führung der Dienstgeschäfte (§ 39 Beamtenstatusgesetz)</w:t>
      </w:r>
    </w:p>
    <w:p>
      <w:r>
        <w:t xml:space="preserve">sind dienstvorgesetzte Stelle die in § 27 Absatz 2 Satz 2 Kunsthochschulgesetz oder die in § 27 Absatz 2 Satz 3 Kunsthochschulgesetz genannten Personen in dem in den Absätzen 1 bis 2 genannten Umfang.</w:t>
      </w:r>
    </w:p>
    <w:p>
      <w:r>
        <w:t xml:space="preserve">(6) Absatz 5 gilt entsprechend für die Leitung der jeweiligen Einrichtung im Geschäftsbereich, für die Geschäftsführung der Stiftung für Hochschulzulassung, für die Direktorin oder den Direktor der Stiftung Zoologisches Forschungsmuseum Alexander Koenig – Leibniz-Institut für Biodiversität der Tiere und für die Direktorin oder den Direktor der Stiftung Deutsche Zentralbibliothek für Medizin in dem in den Absätzen 3 und 4 genannten Umfang.</w:t>
      </w:r>
    </w:p>
    <w:p>
      <w:r>
        <w:t xml:space="preserve">(7) Soweit die Ausübung der Befugnis zur Ernennung, Entlassung und Versetzung in den Ruhestand nicht der Landesregierung vorbehalten und nicht nach den Absätzen 1 bis 4 übertragen ist, nehme ich diese Befugnis wahr. Das gilt entsprechend für Entscheidungen nach den Absätzen 5 und 6.</w:t>
      </w:r>
    </w:p>
    <w:p>
      <w:r>
        <w:rPr>
          <w:color w:val="555555"/>
          <w:sz w:val="17"/>
        </w:rPr>
        <w:t xml:space="preserve">Zitiervorschlag: § 2 NW_30158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https://recht.nulegal.eu/gesetze/NW_30158/2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