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NW_30081 (Nordrhein-Westfalen) — Inkrafttreten, Außerkrafttreten</w:t>
      </w:r>
    </w:p>
    <w:p>
      <w:r>
        <w:rPr>
          <w:color w:val="555555"/>
          <w:sz w:val="18"/>
        </w:rPr>
        <w:t xml:space="preserve">HegeplanVO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Kraft; sie tritt mit Ablauf des 31. Dezember 2026 außer Kraft.</w:t>
      </w:r>
    </w:p>
    <w:p>
      <w:r>
        <w:t xml:space="preserve">Gleichzeitig tritt die Ordnungsbehördliche Verordnung zu § 30a Landesfischereigesetz (Hegeplanverordnung) vom 12. Dezember 1997 (GV. NRW. 1998 S. 28) außer Kraft.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NW_30081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https://recht.nulegal.eu/gesetze/NW_30081/3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