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NW_30079 (Nordrhein-Westfalen) — Delegation</w:t>
      </w:r>
    </w:p>
    <w:p>
      <w:r>
        <w:rPr>
          <w:color w:val="555555"/>
          <w:sz w:val="18"/>
        </w:rPr>
        <w:t xml:space="preserve">Verordnung über die maschinelle Führung des Grundbuchs und die Konzentration der Führung des Berggrundbuchs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Ermächtigung der Landesregierung,</w:t>
      </w:r>
    </w:p>
    <w:p>
      <w:r>
        <w:t xml:space="preserve">1. durch Rechtsverordnung zu bestimmen, dass und in welchem Umfang das Grundbuch in maschineller Form als automatisierte Datei geführt wird,</w:t>
      </w:r>
    </w:p>
    <w:p>
      <w:r>
        <w:t xml:space="preserve">2. durch Rechtsverordnung die Einzelheiten des Verfahrens zur Anlegung eines Ersatzgrundbuches und der Übernahme der Eintragungen in das maschinell geführte Grundbuch zu regeln,</w:t>
      </w:r>
    </w:p>
    <w:p>
      <w:r>
        <w:t xml:space="preserve">3. durch Rechtsverordnung die Anlegung des maschinell geführten Grundbuchs einschließlich seiner Freigabe ganz oder teilweise dem Urkundsbeamten der Geschäftsstelle zu übertragen und weitere Einzelheiten des Verfahrens zu regeln und</w:t>
      </w:r>
    </w:p>
    <w:p>
      <w:r>
        <w:t xml:space="preserve">4. durch Rechtsverordnung die Führung des Grundbuchs einem Amtsgericht für die Bezirke mehrerer Amtsgerichte zuzuweisen</w:t>
      </w:r>
    </w:p>
    <w:p>
      <w:r>
        <w:t xml:space="preserve">wird auf das Justizministerium übertragen.</w:t>
      </w:r>
    </w:p>
    <w:p>
      <w:r>
        <w:t xml:space="preserve">(2) Die Weiterübertragung umfasst auch die Befugnis zur Änderung und Aufhebung der §§ 1 bis 4.</w:t>
      </w:r>
    </w:p>
    <w:p>
      <w:r>
        <w:rPr>
          <w:color w:val="555555"/>
          <w:sz w:val="17"/>
        </w:rPr>
        <w:t xml:space="preserve">Zitiervorschlag: § 5 NW_30079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https://recht.nulegal.eu/gesetze/NW_30079/5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NW_30079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